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1D94D8B1" w:rsidR="002B04F8" w:rsidRPr="008853FE" w:rsidRDefault="002B04F8" w:rsidP="002B04F8">
      <w:pPr>
        <w:pStyle w:val="3GPPHeader"/>
        <w:rPr>
          <w:lang w:val="en-US"/>
        </w:rPr>
      </w:pPr>
      <w:r w:rsidRPr="008853FE">
        <w:rPr>
          <w:lang w:val="en-US"/>
        </w:rPr>
        <w:t>3GPP TSG-RAN WG4 Meeting #1</w:t>
      </w:r>
      <w:r w:rsidR="00D41B0F">
        <w:rPr>
          <w:lang w:val="en-US"/>
        </w:rPr>
        <w:t>1</w:t>
      </w:r>
      <w:r w:rsidR="00367915">
        <w:rPr>
          <w:lang w:val="en-US"/>
        </w:rPr>
        <w:t>2</w:t>
      </w:r>
      <w:r w:rsidRPr="008853FE">
        <w:rPr>
          <w:lang w:val="en-US"/>
        </w:rPr>
        <w:tab/>
        <w:t>R4-</w:t>
      </w:r>
      <w:r w:rsidR="00524741" w:rsidRPr="00524741">
        <w:rPr>
          <w:lang w:val="en-US"/>
        </w:rPr>
        <w:t>2413325</w:t>
      </w:r>
    </w:p>
    <w:p w14:paraId="56CEB886" w14:textId="2FC92864" w:rsidR="002B04F8" w:rsidRDefault="0083410E" w:rsidP="002B04F8">
      <w:pPr>
        <w:pStyle w:val="3GPPHeader"/>
        <w:rPr>
          <w:lang w:val="en-US"/>
        </w:rPr>
      </w:pPr>
      <w:r w:rsidRPr="0083410E">
        <w:rPr>
          <w:lang w:val="en-US"/>
        </w:rPr>
        <w:t>Maastricht</w:t>
      </w:r>
      <w:r w:rsidR="00D41B0F" w:rsidRPr="00D41B0F">
        <w:rPr>
          <w:lang w:val="en-US"/>
        </w:rPr>
        <w:t xml:space="preserve">, </w:t>
      </w:r>
      <w:r>
        <w:rPr>
          <w:lang w:val="en-US"/>
        </w:rPr>
        <w:t>Netherlands</w:t>
      </w:r>
      <w:r w:rsidR="00D41B0F" w:rsidRPr="00D41B0F">
        <w:rPr>
          <w:lang w:val="en-US"/>
        </w:rPr>
        <w:t xml:space="preserve">, </w:t>
      </w:r>
      <w:r>
        <w:rPr>
          <w:lang w:val="en-US"/>
        </w:rPr>
        <w:t>August</w:t>
      </w:r>
      <w:r w:rsidR="00D41B0F" w:rsidRPr="00D41B0F">
        <w:rPr>
          <w:lang w:val="en-US"/>
        </w:rPr>
        <w:t xml:space="preserve"> </w:t>
      </w:r>
      <w:r>
        <w:rPr>
          <w:lang w:val="en-US"/>
        </w:rPr>
        <w:t>19</w:t>
      </w:r>
      <w:r w:rsidR="00D41B0F" w:rsidRPr="00D41B0F">
        <w:rPr>
          <w:lang w:val="en-US"/>
        </w:rPr>
        <w:t xml:space="preserve"> – </w:t>
      </w:r>
      <w:r>
        <w:rPr>
          <w:lang w:val="en-US"/>
        </w:rPr>
        <w:t>August</w:t>
      </w:r>
      <w:r w:rsidR="00D41B0F" w:rsidRPr="00D41B0F">
        <w:rPr>
          <w:lang w:val="en-US"/>
        </w:rPr>
        <w:t xml:space="preserve"> </w:t>
      </w:r>
      <w:r>
        <w:rPr>
          <w:lang w:val="en-US"/>
        </w:rPr>
        <w:t>23</w:t>
      </w:r>
      <w:r w:rsidR="00D41B0F" w:rsidRPr="00D41B0F">
        <w:rPr>
          <w:lang w:val="en-US"/>
        </w:rPr>
        <w:t>, 2024</w:t>
      </w:r>
    </w:p>
    <w:p w14:paraId="5389C671" w14:textId="514F9269" w:rsidR="002B04F8" w:rsidRPr="001665C6" w:rsidRDefault="002B04F8" w:rsidP="002B04F8">
      <w:pPr>
        <w:pStyle w:val="3GPPHeader"/>
      </w:pPr>
      <w:r w:rsidRPr="001665C6">
        <w:t>Agenda Item:</w:t>
      </w:r>
      <w:r w:rsidRPr="001665C6">
        <w:tab/>
      </w:r>
      <w:r w:rsidR="0083410E" w:rsidRPr="00524741">
        <w:t>8.22.4.2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94B0B0F"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982E70">
        <w:t xml:space="preserve">core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53F3A6" w14:textId="3372A498" w:rsidR="0040238E" w:rsidRPr="000654B5" w:rsidRDefault="00A80EB8" w:rsidP="006D75DD">
      <w:pPr>
        <w:jc w:val="both"/>
        <w:rPr>
          <w:rFonts w:ascii="Times New Roman" w:hAnsi="Times New Roman" w:cs="Times New Roman"/>
          <w:lang w:val="en-US"/>
        </w:rPr>
      </w:pPr>
      <w:bookmarkStart w:id="0" w:name="_Hlk127303950"/>
      <w:r>
        <w:rPr>
          <w:rFonts w:ascii="Times New Roman" w:hAnsi="Times New Roman" w:cs="Times New Roman"/>
          <w:lang w:val="en-US"/>
        </w:rPr>
        <w:t>In RAN4#111 meeting, RAN4 discussed</w:t>
      </w:r>
      <w:r>
        <w:rPr>
          <w:rFonts w:ascii="Times New Roman" w:hAnsi="Times New Roman" w:cs="Times New Roman"/>
          <w:lang w:val="en-US"/>
        </w:rPr>
        <w:t xml:space="preserve"> the</w:t>
      </w:r>
      <w:r>
        <w:rPr>
          <w:rFonts w:ascii="Times New Roman" w:hAnsi="Times New Roman" w:cs="Times New Roman"/>
          <w:lang w:val="en-US"/>
        </w:rPr>
        <w:t xml:space="preserve"> general aspects in LP-WUS/WUR RRM core requirements based on the approved objectives in the WID as captured below </w:t>
      </w:r>
      <w:r>
        <w:rPr>
          <w:rFonts w:ascii="Times New Roman" w:hAnsi="Times New Roman" w:cs="Times New Roman"/>
          <w:lang w:val="en-US"/>
        </w:rPr>
        <w:fldChar w:fldCharType="begin"/>
      </w:r>
      <w:r>
        <w:rPr>
          <w:rFonts w:ascii="Times New Roman" w:hAnsi="Times New Roman" w:cs="Times New Roman"/>
          <w:lang w:val="en-US"/>
        </w:rPr>
        <w:instrText xml:space="preserve"> REF _Ref91246572 \r \h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[1]</w:t>
      </w:r>
      <w:r>
        <w:rPr>
          <w:rFonts w:ascii="Times New Roman" w:hAnsi="Times New Roman" w:cs="Times New Roman"/>
          <w:lang w:val="en-US"/>
        </w:rPr>
        <w:fldChar w:fldCharType="end"/>
      </w:r>
      <w:r>
        <w:rPr>
          <w:rFonts w:ascii="Times New Roman" w:hAnsi="Times New Roman" w:cs="Times New Roman"/>
          <w:lang w:val="en-US"/>
        </w:rPr>
        <w:t>.</w:t>
      </w:r>
      <w:r>
        <w:rPr>
          <w:rFonts w:ascii="Times New Roman" w:hAnsi="Times New Roman" w:cs="Times New Roman"/>
          <w:lang w:val="en-US"/>
        </w:rPr>
        <w:t xml:space="preserve"> </w:t>
      </w:r>
      <w:r>
        <w:rPr>
          <w:rFonts w:ascii="Times New Roman" w:hAnsi="Times New Roman" w:cs="Times New Roman"/>
          <w:lang w:val="en-US"/>
        </w:rPr>
        <w:t xml:space="preserve">In this paper, we provide our view on the related RRM issues </w:t>
      </w:r>
      <w:r>
        <w:rPr>
          <w:rFonts w:ascii="Times New Roman" w:hAnsi="Times New Roman" w:cs="Times New Roman"/>
          <w:lang w:val="en-US"/>
        </w:rPr>
        <w:t>discussed</w:t>
      </w:r>
      <w:r>
        <w:rPr>
          <w:rFonts w:ascii="Times New Roman" w:hAnsi="Times New Roman" w:cs="Times New Roman"/>
          <w:lang w:val="en-US"/>
        </w:rPr>
        <w:t xml:space="preserve"> in the WF </w:t>
      </w:r>
      <w:r>
        <w:rPr>
          <w:rFonts w:ascii="Times New Roman" w:hAnsi="Times New Roman" w:cs="Times New Roman"/>
          <w:lang w:val="en-US"/>
        </w:rPr>
        <w:fldChar w:fldCharType="begin"/>
      </w:r>
      <w:r>
        <w:rPr>
          <w:rFonts w:ascii="Times New Roman" w:hAnsi="Times New Roman" w:cs="Times New Roman"/>
          <w:lang w:val="en-US"/>
        </w:rPr>
        <w:instrText xml:space="preserve"> REF _Ref166062061 \r \h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[2]</w:t>
      </w:r>
      <w:r>
        <w:rPr>
          <w:rFonts w:ascii="Times New Roman" w:hAnsi="Times New Roman" w:cs="Times New Roman"/>
          <w:lang w:val="en-US"/>
        </w:rPr>
        <w:fldChar w:fldCharType="end"/>
      </w:r>
      <w:r>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A157CA" w14:paraId="6190A36C" w14:textId="77777777" w:rsidTr="00A157CA">
        <w:tc>
          <w:tcPr>
            <w:tcW w:w="9629" w:type="dxa"/>
          </w:tcPr>
          <w:p w14:paraId="5334B3BC" w14:textId="77777777" w:rsidR="00A157CA" w:rsidRPr="00A157CA" w:rsidRDefault="00A157CA" w:rsidP="00A157CA">
            <w:pPr>
              <w:spacing w:after="0"/>
              <w:rPr>
                <w:rFonts w:ascii="Times New Roman" w:eastAsia="SimSun" w:hAnsi="Times New Roman" w:cs="Times New Roman"/>
                <w:bCs/>
                <w:sz w:val="20"/>
                <w:szCs w:val="20"/>
              </w:rPr>
            </w:pPr>
            <w:bookmarkStart w:id="1" w:name="_Hlk153295984"/>
            <w:r w:rsidRPr="00A157CA">
              <w:rPr>
                <w:rFonts w:ascii="Times New Roman" w:hAnsi="Times New Roman" w:cs="Times New Roman"/>
                <w:bCs/>
              </w:rPr>
              <w:t>The objectives of the work item are the following:</w:t>
            </w:r>
          </w:p>
          <w:p w14:paraId="27E0239E"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To specify an LP-WUS design commonly applicable to both IDLE/INACTIVE and CONNECTED modes (RAN1, RAN4)</w:t>
            </w:r>
          </w:p>
          <w:p w14:paraId="5CC32296"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 xml:space="preserve">Specify OOK (OOK-1 and/or OOK-4) based LP-WUS with </w:t>
            </w:r>
            <w:r w:rsidRPr="00A157CA">
              <w:rPr>
                <w:rFonts w:ascii="Times New Roman" w:hAnsi="Times New Roman" w:cs="Times New Roman"/>
              </w:rPr>
              <w:t>overlaid OFDM sequence(s) over OOK symbol</w:t>
            </w:r>
          </w:p>
          <w:p w14:paraId="4512CB8E"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rPr>
            </w:pPr>
            <w:r w:rsidRPr="00A157CA">
              <w:rPr>
                <w:rFonts w:ascii="Times New Roman" w:hAnsi="Times New Roman" w:cs="Times New Roman"/>
                <w:bCs/>
                <w:color w:val="000000"/>
                <w:lang w:val="en-US"/>
              </w:rPr>
              <w:t>The LP-WUS design shall ensure that for IDLE/INACTIVE operation, the same information is delivered irrespective of LP-WUR type. The OFDM sequence can carry information.</w:t>
            </w:r>
          </w:p>
          <w:p w14:paraId="7D17D21C"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At least duty-cycled monitoring of LP-WUS is supported</w:t>
            </w:r>
          </w:p>
          <w:p w14:paraId="15E47FF9"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IDLE/INACTIVE modes</w:t>
            </w:r>
          </w:p>
          <w:p w14:paraId="7A0E3A69"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bidi="ar"/>
              </w:rPr>
            </w:pPr>
            <w:r w:rsidRPr="0040238E">
              <w:rPr>
                <w:rFonts w:ascii="Times New Roman" w:hAnsi="Times New Roman" w:cs="Times New Roman"/>
                <w:bCs/>
                <w:lang w:val="en-US" w:bidi="ar"/>
              </w:rPr>
              <w:t>Specify procedure and configuration of LP-WUS indicating paging monitoring triggered by LP-WUS, including at least configuration, sub-grouping and entry/exit condition for LP-WUS monitoring (RAN2, RAN1, RAN3, RAN4)</w:t>
            </w:r>
          </w:p>
          <w:p w14:paraId="0EE3CEE0"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 xml:space="preserve">Specify LP-SS with periodicity with </w:t>
            </w:r>
            <w:proofErr w:type="spellStart"/>
            <w:r w:rsidRPr="00A157CA">
              <w:rPr>
                <w:rFonts w:ascii="Times New Roman" w:hAnsi="Times New Roman" w:cs="Times New Roman"/>
                <w:bCs/>
                <w:lang w:val="en-US" w:bidi="ar"/>
              </w:rPr>
              <w:t>Yms</w:t>
            </w:r>
            <w:proofErr w:type="spellEnd"/>
            <w:r w:rsidRPr="00A157CA">
              <w:rPr>
                <w:rFonts w:ascii="Times New Roman" w:hAnsi="Times New Roman" w:cs="Times New Roman"/>
                <w:bCs/>
                <w:lang w:val="en-US" w:bidi="ar"/>
              </w:rPr>
              <w:t xml:space="preserve"> for LP-WUR, for synchronization and/or RRM for serving cell. (RAN1, RAN4)</w:t>
            </w:r>
          </w:p>
          <w:p w14:paraId="54841D3F"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LP-SS is based on OOK-1 and/or OOK-4 waveform with or without overlaid OFDM sequences. Further down selection between with and without overlaid OFDM sequences is to be done within WI.</w:t>
            </w:r>
          </w:p>
          <w:p w14:paraId="6B62EAB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bidi="ar"/>
              </w:rPr>
            </w:pPr>
            <w:r w:rsidRPr="00A157CA">
              <w:rPr>
                <w:rFonts w:ascii="Times New Roman" w:hAnsi="Times New Roman" w:cs="Times New Roman"/>
                <w:bCs/>
                <w:color w:val="000000"/>
                <w:lang w:val="en-US" w:bidi="ar"/>
              </w:rPr>
              <w:t>Note: For LP-WUR that can receive existing PSS/SSS, existing PSS/SSS can be used for synchronization and RRM instead of LP-SS.</w:t>
            </w:r>
          </w:p>
          <w:p w14:paraId="4CD3D08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bidi="ar"/>
              </w:rPr>
            </w:pPr>
            <w:r w:rsidRPr="00A157CA">
              <w:rPr>
                <w:rFonts w:ascii="Times New Roman" w:hAnsi="Times New Roman" w:cs="Times New Roman"/>
                <w:bCs/>
                <w:lang w:val="en-US" w:bidi="ar"/>
              </w:rPr>
              <w:t>Y will be decided within WI. 320ms is the start point.</w:t>
            </w:r>
          </w:p>
          <w:p w14:paraId="74F4186B"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40238E">
              <w:rPr>
                <w:rFonts w:ascii="Times New Roman" w:hAnsi="Times New Roman" w:cs="Times New Roman"/>
                <w:bCs/>
                <w:lang w:val="en-US" w:bidi="ar"/>
              </w:rPr>
              <w:t>Specify further RRM relaxation of UE MR for both serving and neighbor cell measurements, and UE serving cell RRM measurement offloaded from MR to LP-WUR, including the necessary conditions (RAN4, RAN2)</w:t>
            </w:r>
          </w:p>
          <w:p w14:paraId="5359BC5A"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CONNECTED mode, specify procedures to allow UE MR PDCCH monitoring triggered by LP-WUS including activation and deactivation procedure of LP-WUS monitoring (RAN2, RAN1)</w:t>
            </w:r>
          </w:p>
          <w:p w14:paraId="349BAFB9"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Check in RAN#105 for potential TU adjustment in RAN2</w:t>
            </w:r>
          </w:p>
          <w:p w14:paraId="53B11CAE"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lastRenderedPageBreak/>
              <w:t>Note: In CONNECTED mode, UE MR ultra-deep sleep is not considered, and UE RRM/RLM/BFD/CSI measurements are performed by MR</w:t>
            </w:r>
          </w:p>
          <w:p w14:paraId="4CA61C32"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The target coverage of LP-WUS and LP-SS shall be the coverage of PUSCH for message3.</w:t>
            </w:r>
          </w:p>
          <w:p w14:paraId="1B9493F7"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Note: The optimization of LP-WUS signal design for idle/inactive mode is prioritized over the optimization for connected mode.</w:t>
            </w:r>
          </w:p>
          <w:bookmarkEnd w:id="1"/>
          <w:p w14:paraId="2DFD307D" w14:textId="77777777" w:rsidR="00A157CA" w:rsidRPr="00A157CA" w:rsidRDefault="00A157CA" w:rsidP="00A157CA">
            <w:pPr>
              <w:numPr>
                <w:ilvl w:val="0"/>
                <w:numId w:val="12"/>
              </w:numPr>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Specify the necessary RAN4 core requirement(s) to support the feature (RAN4).</w:t>
            </w:r>
          </w:p>
          <w:p w14:paraId="653A095E"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bookmarkStart w:id="2" w:name="OLE_LINK1"/>
            <w:r w:rsidRPr="00A157CA">
              <w:rPr>
                <w:rFonts w:ascii="Times New Roman" w:hAnsi="Times New Roman" w:cs="Times New Roman"/>
                <w:bCs/>
                <w:lang w:val="en-US"/>
              </w:rPr>
              <w:t xml:space="preserve">Specify UE low-power wake-up receiver requirements, at least REFSENS, ACS and ASCS requirements with consideration of possible new methodology to assess the </w:t>
            </w:r>
            <w:bookmarkEnd w:id="2"/>
            <w:r w:rsidRPr="00A157CA">
              <w:rPr>
                <w:rFonts w:ascii="Times New Roman" w:hAnsi="Times New Roman" w:cs="Times New Roman"/>
                <w:bCs/>
                <w:lang w:val="en-US"/>
              </w:rPr>
              <w:t>low-power wake-up receiver performance</w:t>
            </w:r>
          </w:p>
          <w:p w14:paraId="7E8652CE"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Define guard RBs for ACS and ASCS cases</w:t>
            </w:r>
          </w:p>
          <w:p w14:paraId="0223AC1D"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Study testability of above requirements</w:t>
            </w:r>
          </w:p>
          <w:p w14:paraId="2D8E9101"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Consider impacts of different architecture and impairments, </w:t>
            </w:r>
            <w:r w:rsidRPr="00A157CA">
              <w:rPr>
                <w:rFonts w:ascii="Times New Roman" w:hAnsi="Times New Roman" w:cs="Times New Roman"/>
              </w:rPr>
              <w:t>and set requirements that enable all types of reasonable implementation</w:t>
            </w:r>
            <w:r w:rsidRPr="00A157CA">
              <w:rPr>
                <w:rFonts w:ascii="Times New Roman" w:hAnsi="Times New Roman" w:cs="Times New Roman"/>
                <w:bCs/>
                <w:lang w:val="en-US"/>
              </w:rPr>
              <w:t xml:space="preserve"> </w:t>
            </w:r>
          </w:p>
          <w:p w14:paraId="515D9D3F"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r w:rsidRPr="00A157CA">
              <w:rPr>
                <w:rFonts w:ascii="Times New Roman" w:hAnsi="Times New Roman" w:cs="Times New Roman"/>
                <w:bCs/>
              </w:rPr>
              <w:t>Study and</w:t>
            </w:r>
            <w:r w:rsidRPr="00A157CA">
              <w:rPr>
                <w:rFonts w:ascii="Times New Roman" w:hAnsi="Times New Roman" w:cs="Times New Roman"/>
              </w:rPr>
              <w:t xml:space="preserve"> if necessary</w:t>
            </w:r>
            <w:r w:rsidRPr="00A157CA">
              <w:rPr>
                <w:rFonts w:ascii="Times New Roman" w:hAnsi="Times New Roman" w:cs="Times New Roman"/>
                <w:bCs/>
              </w:rPr>
              <w:t xml:space="preserve"> specify</w:t>
            </w:r>
            <w:r w:rsidRPr="00A157CA">
              <w:rPr>
                <w:rFonts w:ascii="Times New Roman" w:hAnsi="Times New Roman" w:cs="Times New Roman"/>
              </w:rPr>
              <w:t xml:space="preserve"> or support by declaration</w:t>
            </w:r>
            <w:r w:rsidRPr="00A157CA">
              <w:rPr>
                <w:rFonts w:ascii="Times New Roman" w:hAnsi="Times New Roman" w:cs="Times New Roman"/>
                <w:bCs/>
              </w:rPr>
              <w:t xml:space="preserve">, </w:t>
            </w:r>
            <w:r w:rsidRPr="00A157CA">
              <w:rPr>
                <w:rFonts w:ascii="Times New Roman" w:hAnsi="Times New Roman" w:cs="Times New Roman"/>
              </w:rPr>
              <w:t>the corresponding</w:t>
            </w:r>
            <w:r w:rsidRPr="00A157CA">
              <w:rPr>
                <w:rFonts w:ascii="Times New Roman" w:hAnsi="Times New Roman" w:cs="Times New Roman"/>
                <w:bCs/>
              </w:rPr>
              <w:t xml:space="preserve"> BS requirements, e.g., dynamic range for LP-WUS/LP-SS</w:t>
            </w:r>
            <w:r w:rsidRPr="00A157CA">
              <w:rPr>
                <w:rFonts w:ascii="Times New Roman" w:hAnsi="Times New Roman" w:cs="Times New Roman"/>
              </w:rPr>
              <w:t xml:space="preserve">. </w:t>
            </w:r>
          </w:p>
          <w:p w14:paraId="0F66481D"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rPr>
              <w:t>C</w:t>
            </w:r>
            <w:r w:rsidRPr="00A157CA">
              <w:rPr>
                <w:rFonts w:ascii="Times New Roman" w:hAnsi="Times New Roman" w:cs="Times New Roman"/>
                <w:bCs/>
              </w:rPr>
              <w:t>urrent NR BS requirements is baseline</w:t>
            </w:r>
          </w:p>
          <w:p w14:paraId="6A1C7A67" w14:textId="1794A432" w:rsidR="00A157CA" w:rsidRPr="00A157CA" w:rsidRDefault="00A157CA" w:rsidP="00A157CA">
            <w:pPr>
              <w:numPr>
                <w:ilvl w:val="1"/>
                <w:numId w:val="12"/>
              </w:numPr>
              <w:spacing w:beforeLines="50" w:before="120" w:after="0"/>
              <w:rPr>
                <w:bCs/>
              </w:rPr>
            </w:pPr>
            <w:r w:rsidRPr="00A157CA">
              <w:rPr>
                <w:rFonts w:ascii="Times New Roman" w:hAnsi="Times New Roman" w:cs="Times New Roman"/>
                <w:bCs/>
              </w:rPr>
              <w:t>Specify necessary RRM requirements</w:t>
            </w:r>
          </w:p>
        </w:tc>
      </w:tr>
    </w:tbl>
    <w:p w14:paraId="28E2FD58" w14:textId="77777777" w:rsidR="00A157CA" w:rsidRDefault="00A157CA" w:rsidP="006D75DD">
      <w:pPr>
        <w:jc w:val="both"/>
        <w:rPr>
          <w:lang w:val="en-US"/>
        </w:rPr>
      </w:pPr>
    </w:p>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20AAA3EA" w14:textId="0B91391E" w:rsidR="00A80EB8" w:rsidRDefault="00A80EB8" w:rsidP="00A80EB8">
      <w:pPr>
        <w:jc w:val="both"/>
        <w:rPr>
          <w:lang w:val="en-US"/>
        </w:rPr>
      </w:pPr>
      <w:r>
        <w:rPr>
          <w:lang w:val="en-US"/>
        </w:rPr>
        <w:t>In the last meeting, RAN4 discussed the possible cases/states of LP-WUR UE that can be considered for RRM relaxation. In our view, there are three main cases:</w:t>
      </w:r>
    </w:p>
    <w:p w14:paraId="67C3573D" w14:textId="1B960498" w:rsidR="00A80EB8" w:rsidRPr="00A80EB8" w:rsidRDefault="00A80EB8" w:rsidP="00A80EB8">
      <w:pPr>
        <w:numPr>
          <w:ilvl w:val="0"/>
          <w:numId w:val="38"/>
        </w:numPr>
        <w:jc w:val="both"/>
      </w:pPr>
      <w:r w:rsidRPr="00A80EB8">
        <w:t>Case A</w:t>
      </w:r>
      <w:r>
        <w:t xml:space="preserve"> (RRM offloading)</w:t>
      </w:r>
      <w:r w:rsidRPr="00A80EB8">
        <w:t>: when MR is deactivated and LR is activated</w:t>
      </w:r>
      <w:r>
        <w:t>.</w:t>
      </w:r>
    </w:p>
    <w:p w14:paraId="4BF6BB51" w14:textId="653AF3F0" w:rsidR="00A80EB8" w:rsidRPr="00A80EB8" w:rsidRDefault="00A80EB8" w:rsidP="00A80EB8">
      <w:pPr>
        <w:numPr>
          <w:ilvl w:val="0"/>
          <w:numId w:val="38"/>
        </w:numPr>
        <w:jc w:val="both"/>
      </w:pPr>
      <w:r w:rsidRPr="00A80EB8">
        <w:t>Case B</w:t>
      </w:r>
      <w:r>
        <w:t xml:space="preserve"> (RRM relaxation)</w:t>
      </w:r>
      <w:r w:rsidRPr="00A80EB8">
        <w:t>: when both MR and LR are activated</w:t>
      </w:r>
      <w:r>
        <w:t>.</w:t>
      </w:r>
    </w:p>
    <w:p w14:paraId="537CEB71" w14:textId="21AD2B49" w:rsidR="00A80EB8" w:rsidRPr="00A80EB8" w:rsidRDefault="00A80EB8" w:rsidP="00A80EB8">
      <w:pPr>
        <w:numPr>
          <w:ilvl w:val="0"/>
          <w:numId w:val="38"/>
        </w:numPr>
        <w:jc w:val="both"/>
      </w:pPr>
      <w:r w:rsidRPr="00A80EB8">
        <w:t>Case C</w:t>
      </w:r>
      <w:r>
        <w:t xml:space="preserve"> (Legacy UE)</w:t>
      </w:r>
      <w:r w:rsidRPr="00A80EB8">
        <w:t>: when MR is activated and LR is deactivated</w:t>
      </w:r>
      <w:r>
        <w:t>.</w:t>
      </w:r>
    </w:p>
    <w:p w14:paraId="53C6BE2E" w14:textId="77777777" w:rsidR="00A80EB8" w:rsidRDefault="00A80EB8" w:rsidP="00A80EB8">
      <w:pPr>
        <w:jc w:val="both"/>
      </w:pPr>
    </w:p>
    <w:p w14:paraId="5662E345" w14:textId="60AE5652" w:rsidR="00A80EB8" w:rsidRDefault="00A80EB8" w:rsidP="00A80EB8">
      <w:pPr>
        <w:jc w:val="both"/>
      </w:pPr>
      <w:r>
        <w:t xml:space="preserve">In Case A, </w:t>
      </w:r>
      <w:r w:rsidRPr="00A80EB8">
        <w:t>RRM measurements of serving cell are exclusively performed by LR, based on LP-SS or PSS/SSS (depending on LR implementation).</w:t>
      </w:r>
      <w:r>
        <w:t xml:space="preserve"> </w:t>
      </w:r>
      <w:r w:rsidRPr="00A80EB8">
        <w:t>In Case B, MR RRM measurements are relaxed for serving cell, neighbour cell or both</w:t>
      </w:r>
      <w:r>
        <w:t xml:space="preserve">. </w:t>
      </w:r>
      <w:r w:rsidRPr="00A80EB8">
        <w:t xml:space="preserve">In Case </w:t>
      </w:r>
      <w:r>
        <w:t>C</w:t>
      </w:r>
      <w:r w:rsidRPr="00A80EB8">
        <w:t>, UE behaviour</w:t>
      </w:r>
      <w:r>
        <w:t xml:space="preserve"> is same as legacy. </w:t>
      </w:r>
    </w:p>
    <w:p w14:paraId="5988A414" w14:textId="2EC0172C" w:rsidR="00A80EB8" w:rsidRDefault="00A80EB8" w:rsidP="00A80EB8">
      <w:pPr>
        <w:jc w:val="both"/>
      </w:pPr>
      <w:r>
        <w:t xml:space="preserve">In the last meeting, RAN4 agreed to </w:t>
      </w:r>
      <w:r w:rsidR="000628CD">
        <w:t xml:space="preserve">discuss the requirements for </w:t>
      </w:r>
      <w:r>
        <w:t xml:space="preserve">fully offloading case (i.e., Case A), while </w:t>
      </w:r>
      <w:r w:rsidR="000628CD">
        <w:t xml:space="preserve">RRM relaxation case (i.e., </w:t>
      </w:r>
      <w:r>
        <w:t>Case B</w:t>
      </w:r>
      <w:r w:rsidR="000628CD">
        <w:t>)</w:t>
      </w:r>
      <w:r>
        <w:t xml:space="preserve"> is still FFS as </w:t>
      </w:r>
      <w:r w:rsidR="000628CD">
        <w:t xml:space="preserve">captured </w:t>
      </w:r>
      <w:r>
        <w:t>below</w:t>
      </w:r>
      <w:r w:rsidR="000628CD">
        <w:t xml:space="preserve"> in the</w:t>
      </w:r>
      <w:r>
        <w:t xml:space="preserve"> </w:t>
      </w:r>
      <w:r w:rsidR="000628CD" w:rsidRPr="000628CD">
        <w:t>WF [2].</w:t>
      </w:r>
    </w:p>
    <w:tbl>
      <w:tblPr>
        <w:tblStyle w:val="TableGrid"/>
        <w:tblW w:w="0" w:type="auto"/>
        <w:tblLook w:val="04A0" w:firstRow="1" w:lastRow="0" w:firstColumn="1" w:lastColumn="0" w:noHBand="0" w:noVBand="1"/>
      </w:tblPr>
      <w:tblGrid>
        <w:gridCol w:w="9629"/>
      </w:tblGrid>
      <w:tr w:rsidR="000628CD" w14:paraId="7FAEE6F0" w14:textId="77777777" w:rsidTr="000628CD">
        <w:tc>
          <w:tcPr>
            <w:tcW w:w="9629" w:type="dxa"/>
          </w:tcPr>
          <w:p w14:paraId="6B748E1C" w14:textId="77777777" w:rsidR="000628CD" w:rsidRDefault="000628CD" w:rsidP="000628CD">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1-1-2: Cases/states to be considered for RRM relaxation</w:t>
            </w:r>
          </w:p>
          <w:p w14:paraId="717CC753" w14:textId="77777777" w:rsidR="000628CD" w:rsidRDefault="000628CD" w:rsidP="000628CD">
            <w:pPr>
              <w:rPr>
                <w:rFonts w:eastAsia="DengXian"/>
                <w:color w:val="000000" w:themeColor="text1"/>
                <w:sz w:val="21"/>
                <w:szCs w:val="21"/>
              </w:rPr>
            </w:pPr>
            <w:r>
              <w:rPr>
                <w:rFonts w:eastAsia="DengXian"/>
                <w:color w:val="000000" w:themeColor="text1"/>
                <w:sz w:val="21"/>
                <w:szCs w:val="21"/>
              </w:rPr>
              <w:t>Agreement: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0628CD" w14:paraId="369D74D6" w14:textId="77777777" w:rsidTr="000628CD">
              <w:tc>
                <w:tcPr>
                  <w:tcW w:w="1985" w:type="dxa"/>
                  <w:tcBorders>
                    <w:top w:val="single" w:sz="4" w:space="0" w:color="auto"/>
                    <w:left w:val="single" w:sz="4" w:space="0" w:color="auto"/>
                    <w:bottom w:val="single" w:sz="4" w:space="0" w:color="auto"/>
                    <w:right w:val="single" w:sz="4" w:space="0" w:color="auto"/>
                  </w:tcBorders>
                  <w:hideMark/>
                </w:tcPr>
                <w:p w14:paraId="5AF79E6E" w14:textId="77777777" w:rsidR="000628CD" w:rsidRDefault="000628CD" w:rsidP="000628CD">
                  <w:pPr>
                    <w:spacing w:after="0" w:line="254" w:lineRule="auto"/>
                    <w:rPr>
                      <w:rFonts w:eastAsia="Malgun Gothic"/>
                      <w:b/>
                      <w:bCs/>
                      <w:color w:val="000000" w:themeColor="text1"/>
                      <w:sz w:val="21"/>
                      <w:szCs w:val="21"/>
                      <w:lang w:val="en-US" w:eastAsia="ko-KR"/>
                    </w:rPr>
                  </w:pPr>
                  <w:r>
                    <w:rPr>
                      <w:rFonts w:eastAsia="Malgun Gothic"/>
                      <w:b/>
                      <w:bCs/>
                      <w:color w:val="000000" w:themeColor="text1"/>
                      <w:sz w:val="21"/>
                      <w:szCs w:val="21"/>
                      <w:lang w:val="en-US" w:eastAsia="ko-KR"/>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6885D5B9" w14:textId="77777777" w:rsidR="000628CD" w:rsidRDefault="000628CD" w:rsidP="000628CD">
                  <w:pPr>
                    <w:spacing w:after="0" w:line="254" w:lineRule="auto"/>
                    <w:rPr>
                      <w:rFonts w:eastAsia="Malgun Gothic"/>
                      <w:b/>
                      <w:bCs/>
                      <w:color w:val="000000" w:themeColor="text1"/>
                      <w:sz w:val="21"/>
                      <w:szCs w:val="21"/>
                      <w:lang w:val="en-US" w:eastAsia="ko-KR"/>
                    </w:rPr>
                  </w:pPr>
                  <w:r>
                    <w:rPr>
                      <w:rFonts w:eastAsia="Malgun Gothic"/>
                      <w:b/>
                      <w:bCs/>
                      <w:color w:val="000000" w:themeColor="text1"/>
                      <w:sz w:val="21"/>
                      <w:szCs w:val="21"/>
                      <w:lang w:val="en-US" w:eastAsia="ko-KR"/>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71650C65" w14:textId="77777777" w:rsidR="000628CD" w:rsidRDefault="000628CD" w:rsidP="000628CD">
                  <w:pPr>
                    <w:spacing w:after="0" w:line="254" w:lineRule="auto"/>
                    <w:rPr>
                      <w:rFonts w:eastAsia="Malgun Gothic"/>
                      <w:b/>
                      <w:bCs/>
                      <w:color w:val="000000" w:themeColor="text1"/>
                      <w:sz w:val="21"/>
                      <w:szCs w:val="21"/>
                      <w:lang w:val="en-US" w:eastAsia="ko-KR"/>
                    </w:rPr>
                  </w:pPr>
                  <w:r>
                    <w:rPr>
                      <w:rFonts w:eastAsia="Malgun Gothic"/>
                      <w:b/>
                      <w:bCs/>
                      <w:color w:val="000000" w:themeColor="text1"/>
                      <w:sz w:val="21"/>
                      <w:szCs w:val="21"/>
                      <w:lang w:val="en-US" w:eastAsia="ko-KR"/>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4C997800" w14:textId="77777777" w:rsidR="000628CD" w:rsidRDefault="000628CD" w:rsidP="000628CD">
                  <w:pPr>
                    <w:spacing w:after="0" w:line="254" w:lineRule="auto"/>
                    <w:rPr>
                      <w:rFonts w:eastAsia="Malgun Gothic"/>
                      <w:b/>
                      <w:bCs/>
                      <w:color w:val="000000" w:themeColor="text1"/>
                      <w:sz w:val="21"/>
                      <w:szCs w:val="21"/>
                      <w:lang w:val="en-US" w:eastAsia="ko-KR"/>
                    </w:rPr>
                  </w:pPr>
                  <w:r>
                    <w:rPr>
                      <w:rFonts w:eastAsia="Malgun Gothic"/>
                      <w:b/>
                      <w:bCs/>
                      <w:color w:val="000000" w:themeColor="text1"/>
                      <w:sz w:val="21"/>
                      <w:szCs w:val="21"/>
                      <w:lang w:val="en-US" w:eastAsia="ko-KR"/>
                    </w:rPr>
                    <w:t>LR measurement</w:t>
                  </w:r>
                </w:p>
              </w:tc>
            </w:tr>
            <w:tr w:rsidR="000628CD" w14:paraId="53D4B14E" w14:textId="77777777" w:rsidTr="000628CD">
              <w:tc>
                <w:tcPr>
                  <w:tcW w:w="1985" w:type="dxa"/>
                  <w:tcBorders>
                    <w:top w:val="single" w:sz="4" w:space="0" w:color="auto"/>
                    <w:left w:val="single" w:sz="4" w:space="0" w:color="auto"/>
                    <w:bottom w:val="single" w:sz="4" w:space="0" w:color="auto"/>
                    <w:right w:val="single" w:sz="4" w:space="0" w:color="auto"/>
                  </w:tcBorders>
                  <w:hideMark/>
                </w:tcPr>
                <w:p w14:paraId="5198119B" w14:textId="77777777" w:rsidR="000628CD" w:rsidRDefault="000628CD" w:rsidP="000628CD">
                  <w:pPr>
                    <w:spacing w:after="0" w:line="254" w:lineRule="auto"/>
                    <w:rPr>
                      <w:rFonts w:eastAsia="Malgun Gothic"/>
                      <w:color w:val="000000" w:themeColor="text1"/>
                      <w:sz w:val="21"/>
                      <w:szCs w:val="21"/>
                      <w:lang w:val="en-US" w:eastAsia="ko-KR"/>
                    </w:rPr>
                  </w:pPr>
                  <w:r>
                    <w:rPr>
                      <w:rFonts w:eastAsia="Malgun Gothic"/>
                      <w:color w:val="000000" w:themeColor="text1"/>
                      <w:sz w:val="21"/>
                      <w:szCs w:val="21"/>
                      <w:lang w:val="en-US" w:eastAsia="ko-KR"/>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51E8354F" w14:textId="77777777" w:rsidR="000628CD" w:rsidRDefault="000628CD" w:rsidP="000628CD">
                  <w:pPr>
                    <w:spacing w:after="0" w:line="254" w:lineRule="auto"/>
                    <w:jc w:val="both"/>
                    <w:rPr>
                      <w:rFonts w:eastAsia="Malgun Gothic"/>
                      <w:color w:val="000000" w:themeColor="text1"/>
                      <w:sz w:val="21"/>
                      <w:szCs w:val="21"/>
                      <w:lang w:val="en-US" w:eastAsia="ko-KR"/>
                    </w:rPr>
                  </w:pPr>
                  <w:r>
                    <w:rPr>
                      <w:rFonts w:eastAsia="Malgun Gothic"/>
                      <w:color w:val="000000" w:themeColor="text1"/>
                      <w:sz w:val="21"/>
                      <w:szCs w:val="21"/>
                      <w:lang w:val="en-US" w:eastAsia="ko-KR"/>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5451F4E9" w14:textId="77777777" w:rsidR="000628CD" w:rsidRDefault="000628CD" w:rsidP="000628CD">
                  <w:pPr>
                    <w:spacing w:after="0" w:line="254" w:lineRule="auto"/>
                    <w:rPr>
                      <w:rFonts w:eastAsia="Malgun Gothic"/>
                      <w:color w:val="000000" w:themeColor="text1"/>
                      <w:sz w:val="21"/>
                      <w:szCs w:val="21"/>
                      <w:lang w:val="en-US" w:eastAsia="ko-KR"/>
                    </w:rPr>
                  </w:pPr>
                  <w:r>
                    <w:rPr>
                      <w:rFonts w:eastAsia="Malgun Gothic"/>
                      <w:color w:val="000000" w:themeColor="text1"/>
                      <w:sz w:val="21"/>
                      <w:szCs w:val="21"/>
                      <w:lang w:val="en-US" w:eastAsia="ko-KR"/>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672D66FC" w14:textId="77777777" w:rsidR="000628CD" w:rsidRDefault="000628CD" w:rsidP="000628CD">
                  <w:pPr>
                    <w:spacing w:after="0" w:line="254" w:lineRule="auto"/>
                    <w:jc w:val="both"/>
                    <w:rPr>
                      <w:rFonts w:eastAsia="Malgun Gothic"/>
                      <w:color w:val="000000" w:themeColor="text1"/>
                      <w:sz w:val="21"/>
                      <w:szCs w:val="21"/>
                      <w:lang w:val="en-US" w:eastAsia="ko-KR"/>
                    </w:rPr>
                  </w:pPr>
                  <w:r>
                    <w:rPr>
                      <w:rFonts w:eastAsia="Malgun Gothic"/>
                      <w:color w:val="000000" w:themeColor="text1"/>
                      <w:sz w:val="21"/>
                      <w:szCs w:val="21"/>
                      <w:lang w:val="en-US" w:eastAsia="ko-KR"/>
                    </w:rPr>
                    <w:t>ON</w:t>
                  </w:r>
                </w:p>
              </w:tc>
            </w:tr>
          </w:tbl>
          <w:p w14:paraId="21A2DC6C" w14:textId="77777777" w:rsidR="000628CD" w:rsidRDefault="000628CD" w:rsidP="000628CD">
            <w:pPr>
              <w:rPr>
                <w:rFonts w:eastAsia="DengXian"/>
                <w:i/>
                <w:color w:val="000000" w:themeColor="text1"/>
                <w:sz w:val="21"/>
                <w:szCs w:val="21"/>
              </w:rPr>
            </w:pPr>
          </w:p>
          <w:p w14:paraId="7FEEE1F7" w14:textId="77777777" w:rsidR="000628CD" w:rsidRDefault="000628CD" w:rsidP="000628CD">
            <w:pPr>
              <w:rPr>
                <w:rFonts w:eastAsia="DengXian"/>
                <w:color w:val="000000" w:themeColor="text1"/>
                <w:sz w:val="21"/>
                <w:szCs w:val="21"/>
                <w:highlight w:val="yellow"/>
              </w:rPr>
            </w:pPr>
            <w:r>
              <w:rPr>
                <w:rFonts w:eastAsia="DengXian"/>
                <w:color w:val="000000" w:themeColor="text1"/>
                <w:sz w:val="21"/>
                <w:szCs w:val="21"/>
                <w:highlight w:val="yellow"/>
              </w:rPr>
              <w:t>RAN4 to further discuss case #2 to #4: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0628CD" w14:paraId="14E876A8" w14:textId="77777777" w:rsidTr="000628CD">
              <w:tc>
                <w:tcPr>
                  <w:tcW w:w="1985" w:type="dxa"/>
                  <w:tcBorders>
                    <w:top w:val="single" w:sz="4" w:space="0" w:color="auto"/>
                    <w:left w:val="single" w:sz="4" w:space="0" w:color="auto"/>
                    <w:bottom w:val="single" w:sz="4" w:space="0" w:color="auto"/>
                    <w:right w:val="single" w:sz="4" w:space="0" w:color="auto"/>
                  </w:tcBorders>
                  <w:hideMark/>
                </w:tcPr>
                <w:p w14:paraId="0A5FAC8E"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highlight w:val="yellow"/>
                      <w:lang w:val="sv-SE"/>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136B85C0"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highlight w:val="yellow"/>
                      <w:lang w:val="sv-SE"/>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1EF6D924"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highlight w:val="yellow"/>
                      <w:lang w:val="sv-SE"/>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7EF4EB01" w14:textId="77777777" w:rsidR="000628CD" w:rsidRDefault="000628CD" w:rsidP="000628CD">
                  <w:pPr>
                    <w:spacing w:after="0" w:line="254" w:lineRule="auto"/>
                    <w:jc w:val="both"/>
                    <w:rPr>
                      <w:rFonts w:eastAsia="Malgun Gothic"/>
                      <w:color w:val="000000" w:themeColor="text1"/>
                      <w:sz w:val="21"/>
                      <w:szCs w:val="21"/>
                      <w:highlight w:val="yellow"/>
                      <w:lang w:val="en-US" w:eastAsia="ko-KR"/>
                    </w:rPr>
                  </w:pPr>
                  <w:r>
                    <w:rPr>
                      <w:highlight w:val="yellow"/>
                      <w:lang w:val="sv-SE"/>
                    </w:rPr>
                    <w:t>LR measurement</w:t>
                  </w:r>
                </w:p>
              </w:tc>
            </w:tr>
            <w:tr w:rsidR="000628CD" w14:paraId="4CC615DC" w14:textId="77777777" w:rsidTr="000628CD">
              <w:tc>
                <w:tcPr>
                  <w:tcW w:w="1985" w:type="dxa"/>
                  <w:tcBorders>
                    <w:top w:val="single" w:sz="4" w:space="0" w:color="auto"/>
                    <w:left w:val="single" w:sz="4" w:space="0" w:color="auto"/>
                    <w:bottom w:val="single" w:sz="4" w:space="0" w:color="auto"/>
                    <w:right w:val="single" w:sz="4" w:space="0" w:color="auto"/>
                  </w:tcBorders>
                  <w:hideMark/>
                </w:tcPr>
                <w:p w14:paraId="351CD716"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#2 Relaxed case a</w:t>
                  </w:r>
                </w:p>
              </w:tc>
              <w:tc>
                <w:tcPr>
                  <w:tcW w:w="1559" w:type="dxa"/>
                  <w:tcBorders>
                    <w:top w:val="single" w:sz="4" w:space="0" w:color="auto"/>
                    <w:left w:val="single" w:sz="4" w:space="0" w:color="auto"/>
                    <w:bottom w:val="single" w:sz="4" w:space="0" w:color="auto"/>
                    <w:right w:val="single" w:sz="4" w:space="0" w:color="auto"/>
                  </w:tcBorders>
                  <w:hideMark/>
                </w:tcPr>
                <w:p w14:paraId="2E74287B"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3941C715"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Off</w:t>
                  </w:r>
                </w:p>
              </w:tc>
              <w:tc>
                <w:tcPr>
                  <w:tcW w:w="1850" w:type="dxa"/>
                  <w:tcBorders>
                    <w:top w:val="single" w:sz="4" w:space="0" w:color="auto"/>
                    <w:left w:val="single" w:sz="4" w:space="0" w:color="auto"/>
                    <w:bottom w:val="single" w:sz="4" w:space="0" w:color="auto"/>
                    <w:right w:val="single" w:sz="4" w:space="0" w:color="auto"/>
                  </w:tcBorders>
                  <w:hideMark/>
                </w:tcPr>
                <w:p w14:paraId="2B7F46A6" w14:textId="77777777" w:rsidR="000628CD" w:rsidRDefault="000628CD" w:rsidP="000628CD">
                  <w:pPr>
                    <w:spacing w:after="0" w:line="254" w:lineRule="auto"/>
                    <w:jc w:val="both"/>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w:t>
                  </w:r>
                </w:p>
              </w:tc>
            </w:tr>
            <w:tr w:rsidR="000628CD" w14:paraId="22F88617" w14:textId="77777777" w:rsidTr="000628CD">
              <w:tc>
                <w:tcPr>
                  <w:tcW w:w="1985" w:type="dxa"/>
                  <w:tcBorders>
                    <w:top w:val="single" w:sz="4" w:space="0" w:color="auto"/>
                    <w:left w:val="single" w:sz="4" w:space="0" w:color="auto"/>
                    <w:bottom w:val="single" w:sz="4" w:space="0" w:color="auto"/>
                    <w:right w:val="single" w:sz="4" w:space="0" w:color="auto"/>
                  </w:tcBorders>
                  <w:hideMark/>
                </w:tcPr>
                <w:p w14:paraId="664184AB"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7A8B7599"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532B7AD9"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4614B1DF" w14:textId="77777777" w:rsidR="000628CD" w:rsidRDefault="000628CD" w:rsidP="000628CD">
                  <w:pPr>
                    <w:spacing w:after="0" w:line="254" w:lineRule="auto"/>
                    <w:jc w:val="both"/>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w:t>
                  </w:r>
                </w:p>
              </w:tc>
            </w:tr>
            <w:tr w:rsidR="000628CD" w14:paraId="5E0C0B83" w14:textId="77777777" w:rsidTr="000628CD">
              <w:tc>
                <w:tcPr>
                  <w:tcW w:w="1985" w:type="dxa"/>
                  <w:tcBorders>
                    <w:top w:val="single" w:sz="4" w:space="0" w:color="auto"/>
                    <w:left w:val="single" w:sz="4" w:space="0" w:color="auto"/>
                    <w:bottom w:val="single" w:sz="4" w:space="0" w:color="auto"/>
                    <w:right w:val="single" w:sz="4" w:space="0" w:color="auto"/>
                  </w:tcBorders>
                  <w:hideMark/>
                </w:tcPr>
                <w:p w14:paraId="333CDE2C"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#4 Relaxed case c</w:t>
                  </w:r>
                </w:p>
              </w:tc>
              <w:tc>
                <w:tcPr>
                  <w:tcW w:w="1559" w:type="dxa"/>
                  <w:tcBorders>
                    <w:top w:val="single" w:sz="4" w:space="0" w:color="auto"/>
                    <w:left w:val="single" w:sz="4" w:space="0" w:color="auto"/>
                    <w:bottom w:val="single" w:sz="4" w:space="0" w:color="auto"/>
                    <w:right w:val="single" w:sz="4" w:space="0" w:color="auto"/>
                  </w:tcBorders>
                  <w:hideMark/>
                </w:tcPr>
                <w:p w14:paraId="41241234" w14:textId="77777777" w:rsidR="000628CD" w:rsidRDefault="000628CD" w:rsidP="000628CD">
                  <w:pPr>
                    <w:spacing w:after="0" w:line="254" w:lineRule="auto"/>
                    <w:jc w:val="both"/>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1FDB3507" w14:textId="77777777" w:rsidR="000628CD" w:rsidRDefault="000628CD" w:rsidP="000628CD">
                  <w:pPr>
                    <w:spacing w:after="0" w:line="254"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378E02BE" w14:textId="77777777" w:rsidR="000628CD" w:rsidRDefault="000628CD" w:rsidP="000628CD">
                  <w:pPr>
                    <w:spacing w:after="0" w:line="254" w:lineRule="auto"/>
                    <w:jc w:val="both"/>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ON</w:t>
                  </w:r>
                </w:p>
              </w:tc>
            </w:tr>
          </w:tbl>
          <w:p w14:paraId="3CF0DF2F" w14:textId="77777777" w:rsidR="000628CD" w:rsidRDefault="000628CD" w:rsidP="00A80EB8">
            <w:pPr>
              <w:jc w:val="both"/>
            </w:pPr>
          </w:p>
        </w:tc>
      </w:tr>
    </w:tbl>
    <w:p w14:paraId="62CB70A3" w14:textId="77777777" w:rsidR="000628CD" w:rsidRDefault="000628CD" w:rsidP="00A80EB8">
      <w:pPr>
        <w:jc w:val="both"/>
      </w:pPr>
    </w:p>
    <w:p w14:paraId="60FF45CD" w14:textId="305A5E4A" w:rsidR="000628CD" w:rsidRDefault="000628CD" w:rsidP="00A80EB8">
      <w:pPr>
        <w:jc w:val="both"/>
      </w:pPr>
      <w:r>
        <w:t xml:space="preserve">For the fully offloading case, </w:t>
      </w:r>
      <w:r w:rsidRPr="000628CD">
        <w:t>MR is Off and LR is ON, LR should at least perform wake-up signal monitoring and serving cell measurements in IDLE/INACTIVE mode</w:t>
      </w:r>
      <w:r>
        <w:t xml:space="preserve"> </w:t>
      </w:r>
      <w:r>
        <w:t xml:space="preserve">to determine </w:t>
      </w:r>
      <w:r>
        <w:t>whether</w:t>
      </w:r>
      <w:r>
        <w:t xml:space="preserve"> </w:t>
      </w:r>
      <w:r>
        <w:t>the UE</w:t>
      </w:r>
      <w:r>
        <w:t xml:space="preserve"> remains camped on a suitable cell</w:t>
      </w:r>
      <w:r>
        <w:t>.</w:t>
      </w:r>
    </w:p>
    <w:p w14:paraId="5E0360FC" w14:textId="6BA11DC5" w:rsidR="000628CD" w:rsidRPr="000628CD" w:rsidRDefault="000628CD" w:rsidP="00A80EB8">
      <w:pPr>
        <w:jc w:val="both"/>
        <w:rPr>
          <w:b/>
          <w:bCs/>
        </w:rPr>
      </w:pPr>
      <w:r w:rsidRPr="000628CD">
        <w:rPr>
          <w:b/>
          <w:bCs/>
        </w:rPr>
        <w:t xml:space="preserve">Proposal 1: </w:t>
      </w:r>
      <w:r>
        <w:rPr>
          <w:b/>
          <w:bCs/>
        </w:rPr>
        <w:t>For fully offloading case,</w:t>
      </w:r>
      <w:r w:rsidRPr="000628CD">
        <w:rPr>
          <w:b/>
          <w:bCs/>
        </w:rPr>
        <w:t xml:space="preserve"> MR is Off and LR is ON, LR should at least perform wake-up signal monitoring and serving cell measurements in IDLE/INACTIVE mode.</w:t>
      </w:r>
    </w:p>
    <w:p w14:paraId="4E53C44E" w14:textId="77777777" w:rsidR="000628CD" w:rsidRDefault="000628CD" w:rsidP="00A80EB8">
      <w:pPr>
        <w:jc w:val="both"/>
      </w:pPr>
      <w:r>
        <w:t>For the RRM relaxation case (i.e., Case B), there are several sub-cases to consider:</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126"/>
        <w:gridCol w:w="2125"/>
        <w:gridCol w:w="1808"/>
      </w:tblGrid>
      <w:tr w:rsidR="000628CD" w:rsidRPr="000628CD" w14:paraId="690418EA" w14:textId="77777777" w:rsidTr="000628CD">
        <w:trPr>
          <w:trHeight w:val="816"/>
        </w:trPr>
        <w:tc>
          <w:tcPr>
            <w:tcW w:w="2290" w:type="dxa"/>
            <w:tcBorders>
              <w:top w:val="single" w:sz="4" w:space="0" w:color="auto"/>
              <w:left w:val="single" w:sz="4" w:space="0" w:color="auto"/>
              <w:bottom w:val="single" w:sz="4" w:space="0" w:color="auto"/>
              <w:right w:val="single" w:sz="4" w:space="0" w:color="auto"/>
            </w:tcBorders>
            <w:hideMark/>
          </w:tcPr>
          <w:p w14:paraId="671E01B3" w14:textId="77777777" w:rsidR="000628CD" w:rsidRPr="000628CD" w:rsidRDefault="000628CD">
            <w:pPr>
              <w:spacing w:after="0" w:line="252" w:lineRule="auto"/>
              <w:rPr>
                <w:rFonts w:eastAsia="Malgun Gothic"/>
                <w:b/>
                <w:bCs/>
                <w:color w:val="000000" w:themeColor="text1"/>
                <w:sz w:val="21"/>
                <w:szCs w:val="21"/>
                <w:lang w:val="en-US" w:eastAsia="ko-KR"/>
              </w:rPr>
            </w:pPr>
            <w:r w:rsidRPr="000628CD">
              <w:rPr>
                <w:b/>
                <w:bCs/>
                <w:lang w:val="sv-SE" w:eastAsia="ja-JP"/>
              </w:rPr>
              <w:t>RRM measurement case index</w:t>
            </w:r>
          </w:p>
        </w:tc>
        <w:tc>
          <w:tcPr>
            <w:tcW w:w="2126" w:type="dxa"/>
            <w:tcBorders>
              <w:top w:val="single" w:sz="4" w:space="0" w:color="auto"/>
              <w:left w:val="single" w:sz="4" w:space="0" w:color="auto"/>
              <w:bottom w:val="single" w:sz="4" w:space="0" w:color="auto"/>
              <w:right w:val="single" w:sz="4" w:space="0" w:color="auto"/>
            </w:tcBorders>
            <w:hideMark/>
          </w:tcPr>
          <w:p w14:paraId="05341436" w14:textId="77777777" w:rsidR="000628CD" w:rsidRPr="000628CD" w:rsidRDefault="000628CD">
            <w:pPr>
              <w:spacing w:after="0" w:line="252" w:lineRule="auto"/>
              <w:rPr>
                <w:rFonts w:eastAsia="Malgun Gothic"/>
                <w:b/>
                <w:bCs/>
                <w:color w:val="000000" w:themeColor="text1"/>
                <w:sz w:val="21"/>
                <w:szCs w:val="21"/>
                <w:lang w:val="en-US" w:eastAsia="ko-KR"/>
              </w:rPr>
            </w:pPr>
            <w:r w:rsidRPr="000628CD">
              <w:rPr>
                <w:b/>
                <w:bCs/>
                <w:lang w:val="sv-SE" w:eastAsia="ja-JP"/>
              </w:rPr>
              <w:t>MR serving cell measurement</w:t>
            </w:r>
          </w:p>
        </w:tc>
        <w:tc>
          <w:tcPr>
            <w:tcW w:w="2125" w:type="dxa"/>
            <w:tcBorders>
              <w:top w:val="single" w:sz="4" w:space="0" w:color="auto"/>
              <w:left w:val="single" w:sz="4" w:space="0" w:color="auto"/>
              <w:bottom w:val="single" w:sz="4" w:space="0" w:color="auto"/>
              <w:right w:val="single" w:sz="4" w:space="0" w:color="auto"/>
            </w:tcBorders>
            <w:hideMark/>
          </w:tcPr>
          <w:p w14:paraId="39F80979" w14:textId="77777777" w:rsidR="000628CD" w:rsidRPr="000628CD" w:rsidRDefault="000628CD">
            <w:pPr>
              <w:spacing w:after="0" w:line="252" w:lineRule="auto"/>
              <w:rPr>
                <w:rFonts w:eastAsia="Malgun Gothic"/>
                <w:b/>
                <w:bCs/>
                <w:color w:val="000000" w:themeColor="text1"/>
                <w:sz w:val="21"/>
                <w:szCs w:val="21"/>
                <w:lang w:val="en-US" w:eastAsia="ko-KR"/>
              </w:rPr>
            </w:pPr>
            <w:r w:rsidRPr="000628CD">
              <w:rPr>
                <w:b/>
                <w:bCs/>
                <w:lang w:val="sv-SE" w:eastAsia="ja-JP"/>
              </w:rPr>
              <w:t>MR neighboring cell measurement</w:t>
            </w:r>
          </w:p>
        </w:tc>
        <w:tc>
          <w:tcPr>
            <w:tcW w:w="1808" w:type="dxa"/>
            <w:tcBorders>
              <w:top w:val="single" w:sz="4" w:space="0" w:color="auto"/>
              <w:left w:val="single" w:sz="4" w:space="0" w:color="auto"/>
              <w:bottom w:val="single" w:sz="4" w:space="0" w:color="auto"/>
              <w:right w:val="single" w:sz="4" w:space="0" w:color="auto"/>
            </w:tcBorders>
            <w:hideMark/>
          </w:tcPr>
          <w:p w14:paraId="7B904716" w14:textId="77777777" w:rsidR="000628CD" w:rsidRPr="000628CD" w:rsidRDefault="000628CD">
            <w:pPr>
              <w:spacing w:after="0" w:line="252" w:lineRule="auto"/>
              <w:jc w:val="both"/>
              <w:rPr>
                <w:rFonts w:eastAsia="Malgun Gothic"/>
                <w:b/>
                <w:bCs/>
                <w:color w:val="000000" w:themeColor="text1"/>
                <w:sz w:val="21"/>
                <w:szCs w:val="21"/>
                <w:lang w:val="en-US" w:eastAsia="ko-KR"/>
              </w:rPr>
            </w:pPr>
            <w:r w:rsidRPr="000628CD">
              <w:rPr>
                <w:b/>
                <w:bCs/>
                <w:lang w:val="sv-SE" w:eastAsia="ja-JP"/>
              </w:rPr>
              <w:t>LR measurement</w:t>
            </w:r>
          </w:p>
        </w:tc>
      </w:tr>
      <w:tr w:rsidR="000628CD" w14:paraId="1B9EB7C1" w14:textId="77777777" w:rsidTr="000628CD">
        <w:trPr>
          <w:trHeight w:val="523"/>
        </w:trPr>
        <w:tc>
          <w:tcPr>
            <w:tcW w:w="2290" w:type="dxa"/>
            <w:tcBorders>
              <w:top w:val="single" w:sz="4" w:space="0" w:color="auto"/>
              <w:left w:val="single" w:sz="4" w:space="0" w:color="auto"/>
              <w:bottom w:val="single" w:sz="4" w:space="0" w:color="auto"/>
              <w:right w:val="single" w:sz="4" w:space="0" w:color="auto"/>
            </w:tcBorders>
            <w:hideMark/>
          </w:tcPr>
          <w:p w14:paraId="5D3CC803" w14:textId="77777777" w:rsidR="000628CD" w:rsidRPr="000628CD" w:rsidRDefault="000628CD">
            <w:pPr>
              <w:spacing w:after="0" w:line="252" w:lineRule="auto"/>
              <w:rPr>
                <w:rFonts w:eastAsia="Malgun Gothic"/>
                <w:b/>
                <w:bCs/>
                <w:color w:val="000000" w:themeColor="text1"/>
                <w:sz w:val="21"/>
                <w:szCs w:val="21"/>
                <w:lang w:val="en-US" w:eastAsia="ko-KR"/>
              </w:rPr>
            </w:pPr>
            <w:r w:rsidRPr="000628CD">
              <w:rPr>
                <w:rFonts w:eastAsia="Malgun Gothic"/>
                <w:b/>
                <w:bCs/>
                <w:color w:val="000000" w:themeColor="text1"/>
                <w:sz w:val="21"/>
                <w:szCs w:val="21"/>
                <w:lang w:val="en-US" w:eastAsia="ko-KR"/>
              </w:rPr>
              <w:t>#2 Relaxed case a</w:t>
            </w:r>
          </w:p>
        </w:tc>
        <w:tc>
          <w:tcPr>
            <w:tcW w:w="2126" w:type="dxa"/>
            <w:tcBorders>
              <w:top w:val="single" w:sz="4" w:space="0" w:color="auto"/>
              <w:left w:val="single" w:sz="4" w:space="0" w:color="auto"/>
              <w:bottom w:val="single" w:sz="4" w:space="0" w:color="auto"/>
              <w:right w:val="single" w:sz="4" w:space="0" w:color="auto"/>
            </w:tcBorders>
            <w:hideMark/>
          </w:tcPr>
          <w:p w14:paraId="7FD1F05B" w14:textId="77777777" w:rsidR="000628CD" w:rsidRPr="000628CD" w:rsidRDefault="000628CD">
            <w:pPr>
              <w:spacing w:after="0" w:line="252" w:lineRule="auto"/>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On with relaxation measurement</w:t>
            </w:r>
          </w:p>
        </w:tc>
        <w:tc>
          <w:tcPr>
            <w:tcW w:w="2125" w:type="dxa"/>
            <w:tcBorders>
              <w:top w:val="single" w:sz="4" w:space="0" w:color="auto"/>
              <w:left w:val="single" w:sz="4" w:space="0" w:color="auto"/>
              <w:bottom w:val="single" w:sz="4" w:space="0" w:color="auto"/>
              <w:right w:val="single" w:sz="4" w:space="0" w:color="auto"/>
            </w:tcBorders>
            <w:hideMark/>
          </w:tcPr>
          <w:p w14:paraId="33FEC806" w14:textId="77777777" w:rsidR="000628CD" w:rsidRPr="000628CD" w:rsidRDefault="000628CD">
            <w:pPr>
              <w:spacing w:after="0" w:line="252" w:lineRule="auto"/>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Off</w:t>
            </w:r>
          </w:p>
        </w:tc>
        <w:tc>
          <w:tcPr>
            <w:tcW w:w="1808" w:type="dxa"/>
            <w:tcBorders>
              <w:top w:val="single" w:sz="4" w:space="0" w:color="auto"/>
              <w:left w:val="single" w:sz="4" w:space="0" w:color="auto"/>
              <w:bottom w:val="single" w:sz="4" w:space="0" w:color="auto"/>
              <w:right w:val="single" w:sz="4" w:space="0" w:color="auto"/>
            </w:tcBorders>
            <w:hideMark/>
          </w:tcPr>
          <w:p w14:paraId="504C567C" w14:textId="77777777" w:rsidR="000628CD" w:rsidRPr="000628CD" w:rsidRDefault="000628CD">
            <w:pPr>
              <w:spacing w:after="0" w:line="252" w:lineRule="auto"/>
              <w:jc w:val="both"/>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ON</w:t>
            </w:r>
          </w:p>
        </w:tc>
      </w:tr>
      <w:tr w:rsidR="000628CD" w14:paraId="1D6E9C98" w14:textId="77777777" w:rsidTr="000628CD">
        <w:trPr>
          <w:trHeight w:val="523"/>
        </w:trPr>
        <w:tc>
          <w:tcPr>
            <w:tcW w:w="2290" w:type="dxa"/>
            <w:tcBorders>
              <w:top w:val="single" w:sz="4" w:space="0" w:color="auto"/>
              <w:left w:val="single" w:sz="4" w:space="0" w:color="auto"/>
              <w:bottom w:val="single" w:sz="4" w:space="0" w:color="auto"/>
              <w:right w:val="single" w:sz="4" w:space="0" w:color="auto"/>
            </w:tcBorders>
            <w:hideMark/>
          </w:tcPr>
          <w:p w14:paraId="32FC1F63" w14:textId="77777777" w:rsidR="000628CD" w:rsidRPr="000628CD" w:rsidRDefault="000628CD">
            <w:pPr>
              <w:spacing w:after="0" w:line="252" w:lineRule="auto"/>
              <w:rPr>
                <w:rFonts w:eastAsia="Malgun Gothic"/>
                <w:b/>
                <w:bCs/>
                <w:color w:val="000000" w:themeColor="text1"/>
                <w:sz w:val="21"/>
                <w:szCs w:val="21"/>
                <w:lang w:val="en-US" w:eastAsia="ko-KR"/>
              </w:rPr>
            </w:pPr>
            <w:r w:rsidRPr="000628CD">
              <w:rPr>
                <w:rFonts w:eastAsia="Malgun Gothic"/>
                <w:b/>
                <w:bCs/>
                <w:color w:val="000000" w:themeColor="text1"/>
                <w:sz w:val="21"/>
                <w:szCs w:val="21"/>
                <w:lang w:val="en-US" w:eastAsia="ko-KR"/>
              </w:rPr>
              <w:t>#3 Relaxed case b</w:t>
            </w:r>
          </w:p>
        </w:tc>
        <w:tc>
          <w:tcPr>
            <w:tcW w:w="2126" w:type="dxa"/>
            <w:tcBorders>
              <w:top w:val="single" w:sz="4" w:space="0" w:color="auto"/>
              <w:left w:val="single" w:sz="4" w:space="0" w:color="auto"/>
              <w:bottom w:val="single" w:sz="4" w:space="0" w:color="auto"/>
              <w:right w:val="single" w:sz="4" w:space="0" w:color="auto"/>
            </w:tcBorders>
            <w:hideMark/>
          </w:tcPr>
          <w:p w14:paraId="0D4CDC41" w14:textId="77777777" w:rsidR="000628CD" w:rsidRPr="000628CD" w:rsidRDefault="000628CD">
            <w:pPr>
              <w:spacing w:after="0" w:line="252" w:lineRule="auto"/>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On with relaxation measurement</w:t>
            </w:r>
          </w:p>
        </w:tc>
        <w:tc>
          <w:tcPr>
            <w:tcW w:w="2125" w:type="dxa"/>
            <w:tcBorders>
              <w:top w:val="single" w:sz="4" w:space="0" w:color="auto"/>
              <w:left w:val="single" w:sz="4" w:space="0" w:color="auto"/>
              <w:bottom w:val="single" w:sz="4" w:space="0" w:color="auto"/>
              <w:right w:val="single" w:sz="4" w:space="0" w:color="auto"/>
            </w:tcBorders>
            <w:hideMark/>
          </w:tcPr>
          <w:p w14:paraId="58AA616F" w14:textId="77777777" w:rsidR="000628CD" w:rsidRPr="000628CD" w:rsidRDefault="000628CD">
            <w:pPr>
              <w:spacing w:after="0" w:line="252" w:lineRule="auto"/>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On with relaxation measurement</w:t>
            </w:r>
          </w:p>
        </w:tc>
        <w:tc>
          <w:tcPr>
            <w:tcW w:w="1808" w:type="dxa"/>
            <w:tcBorders>
              <w:top w:val="single" w:sz="4" w:space="0" w:color="auto"/>
              <w:left w:val="single" w:sz="4" w:space="0" w:color="auto"/>
              <w:bottom w:val="single" w:sz="4" w:space="0" w:color="auto"/>
              <w:right w:val="single" w:sz="4" w:space="0" w:color="auto"/>
            </w:tcBorders>
            <w:hideMark/>
          </w:tcPr>
          <w:p w14:paraId="1B68C587" w14:textId="77777777" w:rsidR="000628CD" w:rsidRPr="000628CD" w:rsidRDefault="000628CD">
            <w:pPr>
              <w:spacing w:after="0" w:line="252" w:lineRule="auto"/>
              <w:jc w:val="both"/>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ON</w:t>
            </w:r>
          </w:p>
        </w:tc>
      </w:tr>
      <w:tr w:rsidR="000628CD" w14:paraId="6EB116D4" w14:textId="77777777" w:rsidTr="000628CD">
        <w:trPr>
          <w:trHeight w:val="779"/>
        </w:trPr>
        <w:tc>
          <w:tcPr>
            <w:tcW w:w="2290" w:type="dxa"/>
            <w:tcBorders>
              <w:top w:val="single" w:sz="4" w:space="0" w:color="auto"/>
              <w:left w:val="single" w:sz="4" w:space="0" w:color="auto"/>
              <w:bottom w:val="single" w:sz="4" w:space="0" w:color="auto"/>
              <w:right w:val="single" w:sz="4" w:space="0" w:color="auto"/>
            </w:tcBorders>
            <w:hideMark/>
          </w:tcPr>
          <w:p w14:paraId="377A30D0" w14:textId="77777777" w:rsidR="000628CD" w:rsidRPr="000628CD" w:rsidRDefault="000628CD">
            <w:pPr>
              <w:spacing w:after="0" w:line="252" w:lineRule="auto"/>
              <w:rPr>
                <w:rFonts w:eastAsia="Malgun Gothic"/>
                <w:b/>
                <w:bCs/>
                <w:color w:val="000000" w:themeColor="text1"/>
                <w:sz w:val="21"/>
                <w:szCs w:val="21"/>
                <w:lang w:val="en-US" w:eastAsia="ko-KR"/>
              </w:rPr>
            </w:pPr>
            <w:r w:rsidRPr="000628CD">
              <w:rPr>
                <w:rFonts w:eastAsia="Malgun Gothic"/>
                <w:b/>
                <w:bCs/>
                <w:color w:val="000000" w:themeColor="text1"/>
                <w:sz w:val="21"/>
                <w:szCs w:val="21"/>
                <w:lang w:val="en-US" w:eastAsia="ko-KR"/>
              </w:rPr>
              <w:t>#4 Relaxed case c</w:t>
            </w:r>
          </w:p>
        </w:tc>
        <w:tc>
          <w:tcPr>
            <w:tcW w:w="2126" w:type="dxa"/>
            <w:tcBorders>
              <w:top w:val="single" w:sz="4" w:space="0" w:color="auto"/>
              <w:left w:val="single" w:sz="4" w:space="0" w:color="auto"/>
              <w:bottom w:val="single" w:sz="4" w:space="0" w:color="auto"/>
              <w:right w:val="single" w:sz="4" w:space="0" w:color="auto"/>
            </w:tcBorders>
            <w:hideMark/>
          </w:tcPr>
          <w:p w14:paraId="65AF5AE0" w14:textId="77777777" w:rsidR="000628CD" w:rsidRPr="000628CD" w:rsidRDefault="000628CD">
            <w:pPr>
              <w:spacing w:after="0" w:line="252" w:lineRule="auto"/>
              <w:jc w:val="both"/>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 xml:space="preserve">Off </w:t>
            </w:r>
          </w:p>
        </w:tc>
        <w:tc>
          <w:tcPr>
            <w:tcW w:w="2125" w:type="dxa"/>
            <w:tcBorders>
              <w:top w:val="single" w:sz="4" w:space="0" w:color="auto"/>
              <w:left w:val="single" w:sz="4" w:space="0" w:color="auto"/>
              <w:bottom w:val="single" w:sz="4" w:space="0" w:color="auto"/>
              <w:right w:val="single" w:sz="4" w:space="0" w:color="auto"/>
            </w:tcBorders>
            <w:hideMark/>
          </w:tcPr>
          <w:p w14:paraId="133E2FE0" w14:textId="2BE76610" w:rsidR="000628CD" w:rsidRPr="000628CD" w:rsidRDefault="000628CD">
            <w:pPr>
              <w:spacing w:after="0" w:line="252" w:lineRule="auto"/>
              <w:rPr>
                <w:rFonts w:eastAsia="Malgun Gothic"/>
                <w:color w:val="000000" w:themeColor="text1"/>
                <w:sz w:val="21"/>
                <w:szCs w:val="21"/>
                <w:lang w:val="en-US" w:eastAsia="ko-KR"/>
              </w:rPr>
            </w:pPr>
            <w:r>
              <w:rPr>
                <w:rFonts w:eastAsia="Malgun Gothic"/>
                <w:color w:val="000000" w:themeColor="text1"/>
                <w:sz w:val="21"/>
                <w:szCs w:val="21"/>
                <w:lang w:val="en-US" w:eastAsia="ko-KR"/>
              </w:rPr>
              <w:t>On with relaxation measurement</w:t>
            </w:r>
          </w:p>
        </w:tc>
        <w:tc>
          <w:tcPr>
            <w:tcW w:w="1808" w:type="dxa"/>
            <w:tcBorders>
              <w:top w:val="single" w:sz="4" w:space="0" w:color="auto"/>
              <w:left w:val="single" w:sz="4" w:space="0" w:color="auto"/>
              <w:bottom w:val="single" w:sz="4" w:space="0" w:color="auto"/>
              <w:right w:val="single" w:sz="4" w:space="0" w:color="auto"/>
            </w:tcBorders>
            <w:hideMark/>
          </w:tcPr>
          <w:p w14:paraId="53BF5873" w14:textId="77777777" w:rsidR="000628CD" w:rsidRPr="000628CD" w:rsidRDefault="000628CD">
            <w:pPr>
              <w:spacing w:after="0" w:line="252" w:lineRule="auto"/>
              <w:jc w:val="both"/>
              <w:rPr>
                <w:rFonts w:eastAsia="Malgun Gothic"/>
                <w:color w:val="000000" w:themeColor="text1"/>
                <w:sz w:val="21"/>
                <w:szCs w:val="21"/>
                <w:lang w:val="en-US" w:eastAsia="ko-KR"/>
              </w:rPr>
            </w:pPr>
            <w:r w:rsidRPr="000628CD">
              <w:rPr>
                <w:rFonts w:eastAsia="Malgun Gothic"/>
                <w:color w:val="000000" w:themeColor="text1"/>
                <w:sz w:val="21"/>
                <w:szCs w:val="21"/>
                <w:lang w:val="en-US" w:eastAsia="ko-KR"/>
              </w:rPr>
              <w:t>ON</w:t>
            </w:r>
          </w:p>
        </w:tc>
      </w:tr>
    </w:tbl>
    <w:p w14:paraId="64AC8356" w14:textId="77777777" w:rsidR="000628CD" w:rsidRDefault="000628CD" w:rsidP="000628CD">
      <w:pPr>
        <w:jc w:val="both"/>
      </w:pPr>
    </w:p>
    <w:p w14:paraId="389857B0" w14:textId="05732D15" w:rsidR="000628CD" w:rsidRDefault="000628CD" w:rsidP="000628CD">
      <w:pPr>
        <w:jc w:val="both"/>
      </w:pPr>
      <w:r>
        <w:t xml:space="preserve">The RRM relaxation cases above can achieve different power saving gain. However, as a starting point RAN4 can consider RRM relaxation for intra-frequency measurements in </w:t>
      </w:r>
      <w:r w:rsidRPr="000628CD">
        <w:t>IDLE/INACTIVE mode</w:t>
      </w:r>
      <w:r>
        <w:t xml:space="preserve"> since both serving and </w:t>
      </w:r>
      <w:r w:rsidRPr="000628CD">
        <w:t>neighbour</w:t>
      </w:r>
      <w:r>
        <w:t xml:space="preserve"> cells can be measured </w:t>
      </w:r>
      <w:r w:rsidRPr="000628CD">
        <w:t>in the same frequency layer</w:t>
      </w:r>
      <w:r>
        <w:t xml:space="preserve">. </w:t>
      </w:r>
    </w:p>
    <w:p w14:paraId="49206F8E" w14:textId="7E59D871" w:rsidR="000628CD" w:rsidRDefault="000628CD" w:rsidP="000628CD">
      <w:pPr>
        <w:jc w:val="both"/>
        <w:rPr>
          <w:b/>
          <w:bCs/>
        </w:rPr>
      </w:pPr>
      <w:r>
        <w:rPr>
          <w:b/>
          <w:bCs/>
        </w:rPr>
        <w:t xml:space="preserve">Proposal </w:t>
      </w:r>
      <w:r>
        <w:rPr>
          <w:b/>
          <w:bCs/>
        </w:rPr>
        <w:t>2</w:t>
      </w:r>
      <w:r>
        <w:rPr>
          <w:b/>
          <w:bCs/>
        </w:rPr>
        <w:t xml:space="preserve">: </w:t>
      </w:r>
      <w:r>
        <w:rPr>
          <w:b/>
          <w:bCs/>
        </w:rPr>
        <w:t>A</w:t>
      </w:r>
      <w:r>
        <w:rPr>
          <w:b/>
          <w:bCs/>
        </w:rPr>
        <w:t xml:space="preserve">s a starting point </w:t>
      </w:r>
      <w:r>
        <w:rPr>
          <w:b/>
          <w:bCs/>
        </w:rPr>
        <w:t>for RRM relaxation</w:t>
      </w:r>
      <w:r>
        <w:rPr>
          <w:b/>
          <w:bCs/>
        </w:rPr>
        <w:t xml:space="preserve"> case</w:t>
      </w:r>
      <w:r>
        <w:rPr>
          <w:b/>
          <w:bCs/>
        </w:rPr>
        <w:t xml:space="preserve"> (</w:t>
      </w:r>
      <w:r>
        <w:rPr>
          <w:b/>
          <w:bCs/>
        </w:rPr>
        <w:t xml:space="preserve">MR is </w:t>
      </w:r>
      <w:r>
        <w:rPr>
          <w:b/>
          <w:bCs/>
        </w:rPr>
        <w:t>relaxed</w:t>
      </w:r>
      <w:r>
        <w:rPr>
          <w:b/>
          <w:bCs/>
        </w:rPr>
        <w:t xml:space="preserve"> and LR is ON</w:t>
      </w:r>
      <w:r>
        <w:rPr>
          <w:b/>
          <w:bCs/>
        </w:rPr>
        <w:t>)</w:t>
      </w:r>
      <w:r>
        <w:rPr>
          <w:b/>
          <w:bCs/>
        </w:rPr>
        <w:t xml:space="preserve">, </w:t>
      </w:r>
      <w:r>
        <w:rPr>
          <w:b/>
          <w:bCs/>
        </w:rPr>
        <w:t xml:space="preserve">RAN4 </w:t>
      </w:r>
      <w:r w:rsidRPr="000628CD">
        <w:rPr>
          <w:b/>
          <w:bCs/>
        </w:rPr>
        <w:t>can consider RRM relaxation for intra-frequency measurements in IDLE/INACTIVE mode</w:t>
      </w:r>
      <w:r>
        <w:rPr>
          <w:b/>
          <w:bCs/>
        </w:rPr>
        <w:t xml:space="preserve"> where </w:t>
      </w:r>
      <w:r w:rsidRPr="000628CD">
        <w:rPr>
          <w:b/>
          <w:bCs/>
        </w:rPr>
        <w:t>both serving and neighbour cells can be measured in the same frequency layer.</w:t>
      </w:r>
    </w:p>
    <w:p w14:paraId="2E4B14FD" w14:textId="67E21BEF" w:rsidR="000628CD" w:rsidRDefault="000628CD" w:rsidP="000628CD">
      <w:pPr>
        <w:jc w:val="both"/>
      </w:pPr>
    </w:p>
    <w:p w14:paraId="633AF551" w14:textId="6C13CCF5" w:rsidR="000628CD" w:rsidRDefault="000628CD" w:rsidP="000628CD">
      <w:pPr>
        <w:jc w:val="both"/>
      </w:pPr>
      <w:r>
        <w:t xml:space="preserve">The MR RRM relaxation can be achieved by using a scaling factor for the RRM measurements performed in IDLE/INACTIVE mode. It is noted that different scaling factors can offers different power saving gain for the UE. RAN4 can discuss the following options for RRM relaxation: </w:t>
      </w:r>
    </w:p>
    <w:p w14:paraId="06A6F5C5" w14:textId="4FE62519" w:rsidR="000628CD" w:rsidRDefault="000628CD" w:rsidP="000628CD">
      <w:pPr>
        <w:numPr>
          <w:ilvl w:val="1"/>
          <w:numId w:val="40"/>
        </w:numPr>
        <w:jc w:val="both"/>
        <w:rPr>
          <w:bCs/>
        </w:rPr>
      </w:pPr>
      <w:r w:rsidRPr="000628CD">
        <w:rPr>
          <w:bCs/>
        </w:rPr>
        <w:t xml:space="preserve">Option 1: </w:t>
      </w:r>
      <w:r w:rsidRPr="000628CD">
        <w:rPr>
          <w:bCs/>
        </w:rPr>
        <w:t>MR RRM Relaxation from 8 to 16 times</w:t>
      </w:r>
    </w:p>
    <w:p w14:paraId="2302F837" w14:textId="0AAD4905" w:rsidR="000628CD" w:rsidRDefault="000628CD" w:rsidP="000628CD">
      <w:pPr>
        <w:numPr>
          <w:ilvl w:val="1"/>
          <w:numId w:val="40"/>
        </w:numPr>
        <w:jc w:val="both"/>
        <w:rPr>
          <w:bCs/>
        </w:rPr>
      </w:pPr>
      <w:r w:rsidRPr="000628CD">
        <w:rPr>
          <w:bCs/>
        </w:rPr>
        <w:lastRenderedPageBreak/>
        <w:t>MR RRM Relaxation &gt;=16 times</w:t>
      </w:r>
    </w:p>
    <w:p w14:paraId="35147186" w14:textId="77777777" w:rsidR="000628CD" w:rsidRDefault="000628CD" w:rsidP="000628CD">
      <w:pPr>
        <w:jc w:val="both"/>
        <w:rPr>
          <w:bCs/>
        </w:rPr>
      </w:pPr>
    </w:p>
    <w:p w14:paraId="5238DDC9" w14:textId="5430265F" w:rsidR="000628CD" w:rsidRDefault="000628CD" w:rsidP="000628CD">
      <w:pPr>
        <w:jc w:val="both"/>
        <w:rPr>
          <w:bCs/>
        </w:rPr>
      </w:pPr>
      <w:r>
        <w:rPr>
          <w:bCs/>
        </w:rPr>
        <w:t xml:space="preserve">In our view, RRM relaxation is not necessary to be based on a single scaling factor. In other words, multiple stages of RRM relaxation with different scaling factors can be considered </w:t>
      </w:r>
      <w:r>
        <w:rPr>
          <w:bCs/>
        </w:rPr>
        <w:t>depending on</w:t>
      </w:r>
      <w:r>
        <w:rPr>
          <w:bCs/>
        </w:rPr>
        <w:t xml:space="preserve"> several</w:t>
      </w:r>
      <w:r>
        <w:rPr>
          <w:bCs/>
        </w:rPr>
        <w:t xml:space="preserve"> conditions (e.g., channel condition, </w:t>
      </w:r>
      <w:r>
        <w:rPr>
          <w:bCs/>
        </w:rPr>
        <w:t xml:space="preserve">UE </w:t>
      </w:r>
      <w:r>
        <w:rPr>
          <w:bCs/>
        </w:rPr>
        <w:t xml:space="preserve">mobility, </w:t>
      </w:r>
      <w:r>
        <w:rPr>
          <w:bCs/>
        </w:rPr>
        <w:t xml:space="preserve">UE </w:t>
      </w:r>
      <w:r>
        <w:rPr>
          <w:bCs/>
        </w:rPr>
        <w:t>location)</w:t>
      </w:r>
    </w:p>
    <w:p w14:paraId="05B35F58" w14:textId="4692D88B" w:rsidR="000628CD" w:rsidRPr="000628CD" w:rsidRDefault="000628CD" w:rsidP="000628CD">
      <w:pPr>
        <w:jc w:val="both"/>
        <w:rPr>
          <w:b/>
          <w:bCs/>
        </w:rPr>
      </w:pPr>
      <w:r>
        <w:rPr>
          <w:b/>
          <w:bCs/>
        </w:rPr>
        <w:t xml:space="preserve">Proposal </w:t>
      </w:r>
      <w:r>
        <w:rPr>
          <w:b/>
          <w:bCs/>
        </w:rPr>
        <w:t>3</w:t>
      </w:r>
      <w:r>
        <w:rPr>
          <w:b/>
          <w:bCs/>
        </w:rPr>
        <w:t xml:space="preserve">: </w:t>
      </w:r>
      <w:r w:rsidRPr="000628CD">
        <w:rPr>
          <w:b/>
          <w:bCs/>
        </w:rPr>
        <w:t xml:space="preserve">RAN4 </w:t>
      </w:r>
      <w:r>
        <w:rPr>
          <w:b/>
          <w:bCs/>
        </w:rPr>
        <w:t>to</w:t>
      </w:r>
      <w:r w:rsidRPr="000628CD">
        <w:rPr>
          <w:b/>
          <w:bCs/>
        </w:rPr>
        <w:t xml:space="preserve"> discuss the following options for RRM relaxation: </w:t>
      </w:r>
    </w:p>
    <w:p w14:paraId="4D5D5E47" w14:textId="465A301B" w:rsidR="000628CD" w:rsidRPr="000628CD" w:rsidRDefault="000628CD" w:rsidP="000628CD">
      <w:pPr>
        <w:pStyle w:val="ListParagraph"/>
        <w:numPr>
          <w:ilvl w:val="0"/>
          <w:numId w:val="42"/>
        </w:numPr>
        <w:jc w:val="both"/>
        <w:rPr>
          <w:b/>
          <w:bCs/>
        </w:rPr>
      </w:pPr>
      <w:r w:rsidRPr="000628CD">
        <w:rPr>
          <w:b/>
          <w:bCs/>
        </w:rPr>
        <w:t>Option 1: MR RRM Relaxation from 8 to 16 times</w:t>
      </w:r>
    </w:p>
    <w:p w14:paraId="4BFE1771" w14:textId="4FB50DF2" w:rsidR="000628CD" w:rsidRPr="000628CD" w:rsidRDefault="000628CD" w:rsidP="000628CD">
      <w:pPr>
        <w:pStyle w:val="ListParagraph"/>
        <w:numPr>
          <w:ilvl w:val="0"/>
          <w:numId w:val="42"/>
        </w:numPr>
        <w:jc w:val="both"/>
        <w:rPr>
          <w:b/>
          <w:bCs/>
        </w:rPr>
      </w:pPr>
      <w:r>
        <w:rPr>
          <w:b/>
          <w:bCs/>
        </w:rPr>
        <w:t xml:space="preserve">Option </w:t>
      </w:r>
      <w:r>
        <w:rPr>
          <w:b/>
          <w:bCs/>
        </w:rPr>
        <w:t>2</w:t>
      </w:r>
      <w:r>
        <w:rPr>
          <w:b/>
          <w:bCs/>
        </w:rPr>
        <w:t xml:space="preserve">: </w:t>
      </w:r>
      <w:r w:rsidRPr="000628CD">
        <w:rPr>
          <w:b/>
          <w:bCs/>
        </w:rPr>
        <w:t>MR RRM Relaxation &gt;=16 times</w:t>
      </w:r>
    </w:p>
    <w:p w14:paraId="7FF30EC3" w14:textId="6AA14813" w:rsidR="000628CD" w:rsidRDefault="000628CD" w:rsidP="000628CD">
      <w:pPr>
        <w:jc w:val="both"/>
        <w:rPr>
          <w:bCs/>
        </w:rPr>
      </w:pPr>
    </w:p>
    <w:p w14:paraId="7D3B2E0F" w14:textId="3E15C00E" w:rsidR="000628CD" w:rsidRDefault="000628CD" w:rsidP="000628CD">
      <w:pPr>
        <w:jc w:val="both"/>
        <w:rPr>
          <w:b/>
          <w:bCs/>
        </w:rPr>
      </w:pPr>
      <w:r>
        <w:rPr>
          <w:b/>
          <w:bCs/>
        </w:rPr>
        <w:t xml:space="preserve">Proposal </w:t>
      </w:r>
      <w:r>
        <w:rPr>
          <w:b/>
          <w:bCs/>
        </w:rPr>
        <w:t>4</w:t>
      </w:r>
      <w:r>
        <w:rPr>
          <w:b/>
          <w:bCs/>
        </w:rPr>
        <w:t xml:space="preserve">: </w:t>
      </w:r>
      <w:r w:rsidRPr="000628CD">
        <w:rPr>
          <w:b/>
          <w:bCs/>
        </w:rPr>
        <w:t xml:space="preserve">RAN4 to </w:t>
      </w:r>
      <w:r>
        <w:rPr>
          <w:b/>
          <w:bCs/>
        </w:rPr>
        <w:t xml:space="preserve">study the consideration of </w:t>
      </w:r>
      <w:r w:rsidRPr="000628CD">
        <w:rPr>
          <w:b/>
          <w:bCs/>
        </w:rPr>
        <w:t xml:space="preserve">single </w:t>
      </w:r>
      <w:r>
        <w:rPr>
          <w:b/>
          <w:bCs/>
        </w:rPr>
        <w:t xml:space="preserve">stage of RRM </w:t>
      </w:r>
      <w:r w:rsidRPr="000628CD">
        <w:rPr>
          <w:b/>
          <w:bCs/>
        </w:rPr>
        <w:t xml:space="preserve">relaxation </w:t>
      </w:r>
      <w:r>
        <w:rPr>
          <w:b/>
          <w:bCs/>
        </w:rPr>
        <w:t xml:space="preserve">or </w:t>
      </w:r>
      <w:r w:rsidRPr="000628CD">
        <w:rPr>
          <w:b/>
          <w:bCs/>
        </w:rPr>
        <w:t>multiple</w:t>
      </w:r>
      <w:r>
        <w:rPr>
          <w:b/>
          <w:bCs/>
        </w:rPr>
        <w:t xml:space="preserve"> stages of RRM</w:t>
      </w:r>
      <w:r w:rsidRPr="000628CD">
        <w:rPr>
          <w:b/>
          <w:bCs/>
        </w:rPr>
        <w:t xml:space="preserve"> relaxation </w:t>
      </w:r>
      <w:r>
        <w:rPr>
          <w:b/>
          <w:bCs/>
        </w:rPr>
        <w:t>(e.g., with different scaling factors)</w:t>
      </w:r>
      <w:r w:rsidRPr="000628CD">
        <w:rPr>
          <w:b/>
          <w:bCs/>
        </w:rPr>
        <w:t xml:space="preserve"> depending on conditions (e.g., channel condition, </w:t>
      </w:r>
      <w:r>
        <w:rPr>
          <w:b/>
          <w:bCs/>
        </w:rPr>
        <w:t xml:space="preserve">UE </w:t>
      </w:r>
      <w:r w:rsidRPr="000628CD">
        <w:rPr>
          <w:b/>
          <w:bCs/>
        </w:rPr>
        <w:t xml:space="preserve">mobility, </w:t>
      </w:r>
      <w:r>
        <w:rPr>
          <w:b/>
          <w:bCs/>
        </w:rPr>
        <w:t xml:space="preserve">UE </w:t>
      </w:r>
      <w:r w:rsidRPr="000628CD">
        <w:rPr>
          <w:b/>
          <w:bCs/>
        </w:rPr>
        <w:t>location)</w:t>
      </w:r>
    </w:p>
    <w:p w14:paraId="35584007" w14:textId="77777777" w:rsidR="000628CD" w:rsidRDefault="000628CD" w:rsidP="000628CD">
      <w:pPr>
        <w:jc w:val="both"/>
        <w:rPr>
          <w:b/>
          <w:bCs/>
        </w:rPr>
      </w:pPr>
    </w:p>
    <w:p w14:paraId="5861AFCD" w14:textId="05355E77" w:rsidR="00C667A2" w:rsidRDefault="00C667A2" w:rsidP="000628CD">
      <w:pPr>
        <w:jc w:val="both"/>
        <w:rPr>
          <w:bCs/>
        </w:rPr>
      </w:pPr>
      <w:r w:rsidRPr="00C667A2">
        <w:rPr>
          <w:bCs/>
        </w:rPr>
        <w:t xml:space="preserve">Regarding the </w:t>
      </w:r>
      <w:r>
        <w:rPr>
          <w:bCs/>
        </w:rPr>
        <w:t>target SNR issue for LP-WUS and LP-SS evaluation, RAN1 has agreed on three values for target SNR in the last meeting as captured below:</w:t>
      </w:r>
    </w:p>
    <w:tbl>
      <w:tblPr>
        <w:tblStyle w:val="TableGrid"/>
        <w:tblW w:w="0" w:type="auto"/>
        <w:tblLook w:val="04A0" w:firstRow="1" w:lastRow="0" w:firstColumn="1" w:lastColumn="0" w:noHBand="0" w:noVBand="1"/>
      </w:tblPr>
      <w:tblGrid>
        <w:gridCol w:w="9629"/>
      </w:tblGrid>
      <w:tr w:rsidR="00C667A2" w14:paraId="53113397" w14:textId="77777777" w:rsidTr="00C667A2">
        <w:tc>
          <w:tcPr>
            <w:tcW w:w="9629" w:type="dxa"/>
          </w:tcPr>
          <w:p w14:paraId="5DDCF61B" w14:textId="77777777" w:rsidR="00C667A2" w:rsidRPr="00C667A2" w:rsidRDefault="00C667A2" w:rsidP="00C667A2">
            <w:pPr>
              <w:jc w:val="both"/>
              <w:rPr>
                <w:bCs/>
              </w:rPr>
            </w:pPr>
            <w:r w:rsidRPr="00C667A2">
              <w:rPr>
                <w:b/>
                <w:bCs/>
                <w:highlight w:val="green"/>
              </w:rPr>
              <w:t>Agreement</w:t>
            </w:r>
          </w:p>
          <w:p w14:paraId="00DA6239" w14:textId="77777777" w:rsidR="00C667A2" w:rsidRPr="00C667A2" w:rsidRDefault="00C667A2" w:rsidP="00C667A2">
            <w:pPr>
              <w:jc w:val="both"/>
              <w:rPr>
                <w:bCs/>
              </w:rPr>
            </w:pPr>
            <w:r w:rsidRPr="00C667A2">
              <w:rPr>
                <w:bCs/>
              </w:rPr>
              <w:t>For evaluation of</w:t>
            </w:r>
            <w:r w:rsidRPr="00C667A2">
              <w:rPr>
                <w:bCs/>
                <w:u w:val="single"/>
              </w:rPr>
              <w:t xml:space="preserve"> LP-WUS and LP-SS design</w:t>
            </w:r>
            <w:r w:rsidRPr="00C667A2">
              <w:rPr>
                <w:bCs/>
              </w:rPr>
              <w:t xml:space="preserve"> to achieve coverage of PUSCH for message3 from RAN1 perspective, at least the following SNR values should be considered: </w:t>
            </w:r>
          </w:p>
          <w:p w14:paraId="54F6DFAD" w14:textId="77777777" w:rsidR="00C667A2" w:rsidRPr="00C667A2" w:rsidRDefault="00C667A2" w:rsidP="00C667A2">
            <w:pPr>
              <w:numPr>
                <w:ilvl w:val="1"/>
                <w:numId w:val="44"/>
              </w:numPr>
              <w:jc w:val="both"/>
              <w:rPr>
                <w:bCs/>
              </w:rPr>
            </w:pPr>
            <w:r w:rsidRPr="00C667A2">
              <w:rPr>
                <w:bCs/>
              </w:rPr>
              <w:t>SNR=-3dB for NF of LR = NF of MR+ 8dB</w:t>
            </w:r>
          </w:p>
          <w:p w14:paraId="1DEFC7D1" w14:textId="77777777" w:rsidR="00C667A2" w:rsidRPr="00C667A2" w:rsidRDefault="00C667A2" w:rsidP="00C667A2">
            <w:pPr>
              <w:numPr>
                <w:ilvl w:val="1"/>
                <w:numId w:val="44"/>
              </w:numPr>
              <w:jc w:val="both"/>
              <w:rPr>
                <w:bCs/>
              </w:rPr>
            </w:pPr>
            <w:r w:rsidRPr="00C667A2">
              <w:rPr>
                <w:bCs/>
              </w:rPr>
              <w:t>SNR= -0.5dB for NF of LR = NF of MR+ 5dB</w:t>
            </w:r>
          </w:p>
          <w:p w14:paraId="12D1654F" w14:textId="77777777" w:rsidR="00C667A2" w:rsidRPr="00C667A2" w:rsidRDefault="00C667A2" w:rsidP="00C667A2">
            <w:pPr>
              <w:numPr>
                <w:ilvl w:val="1"/>
                <w:numId w:val="44"/>
              </w:numPr>
              <w:jc w:val="both"/>
              <w:rPr>
                <w:bCs/>
              </w:rPr>
            </w:pPr>
            <w:r w:rsidRPr="00C667A2">
              <w:rPr>
                <w:bCs/>
              </w:rPr>
              <w:t>SNR=2dB for NF of LR = NF of MR+ 2dB</w:t>
            </w:r>
          </w:p>
          <w:p w14:paraId="45727577" w14:textId="4DCC8EAF" w:rsidR="00C667A2" w:rsidRPr="00C667A2" w:rsidRDefault="00C667A2" w:rsidP="000628CD">
            <w:pPr>
              <w:numPr>
                <w:ilvl w:val="1"/>
                <w:numId w:val="44"/>
              </w:numPr>
              <w:jc w:val="both"/>
              <w:rPr>
                <w:bCs/>
              </w:rPr>
            </w:pPr>
            <w:r w:rsidRPr="00C667A2">
              <w:rPr>
                <w:bCs/>
              </w:rPr>
              <w:t>Note 1: The NF of MR is assumed as 7dB</w:t>
            </w:r>
          </w:p>
        </w:tc>
      </w:tr>
    </w:tbl>
    <w:p w14:paraId="064D366D" w14:textId="77777777" w:rsidR="00C667A2" w:rsidRPr="000628CD" w:rsidRDefault="00C667A2" w:rsidP="000628CD">
      <w:pPr>
        <w:jc w:val="both"/>
        <w:rPr>
          <w:bCs/>
        </w:rPr>
      </w:pPr>
    </w:p>
    <w:p w14:paraId="4937BD75" w14:textId="728C9A63" w:rsidR="000628CD" w:rsidRDefault="00C667A2" w:rsidP="000628CD">
      <w:pPr>
        <w:jc w:val="both"/>
        <w:rPr>
          <w:bCs/>
        </w:rPr>
      </w:pPr>
      <w:r>
        <w:rPr>
          <w:bCs/>
        </w:rPr>
        <w:t xml:space="preserve">However, RAN4 can consider the worst case scenario from RAN1 agreement (i.e., </w:t>
      </w:r>
      <w:r w:rsidRPr="00C667A2">
        <w:rPr>
          <w:bCs/>
        </w:rPr>
        <w:t>SNR=-3dB for NF of LR = NF of MR+ 8dB</w:t>
      </w:r>
      <w:r>
        <w:rPr>
          <w:bCs/>
        </w:rPr>
        <w:t>) to define the final side condition for RRM measurement. In our view, f</w:t>
      </w:r>
      <w:r w:rsidRPr="00C667A2">
        <w:rPr>
          <w:bCs/>
        </w:rPr>
        <w:t>or Idle/Inactive mode, it is important to ensure SNR no less than -3dB for LP-WUS monitoring in order not to miss any paging. For the case determination of LP-WUS monitoring is based on LP-SS measurement by LR, 2</w:t>
      </w:r>
      <w:r>
        <w:rPr>
          <w:bCs/>
        </w:rPr>
        <w:t xml:space="preserve"> to </w:t>
      </w:r>
      <w:r w:rsidRPr="00C667A2">
        <w:rPr>
          <w:bCs/>
        </w:rPr>
        <w:t>3 dB measurement inaccuracy need to be considered</w:t>
      </w:r>
      <w:r>
        <w:rPr>
          <w:bCs/>
        </w:rPr>
        <w:t xml:space="preserve"> as a margin to define the final side condition.</w:t>
      </w:r>
    </w:p>
    <w:p w14:paraId="3CAE40FB" w14:textId="57AC295F" w:rsidR="00C667A2" w:rsidRPr="00C667A2" w:rsidRDefault="00C667A2" w:rsidP="00C667A2">
      <w:pPr>
        <w:jc w:val="both"/>
        <w:rPr>
          <w:b/>
          <w:bCs/>
        </w:rPr>
      </w:pPr>
      <w:r>
        <w:rPr>
          <w:b/>
          <w:bCs/>
        </w:rPr>
        <w:t xml:space="preserve">Proposal </w:t>
      </w:r>
      <w:r>
        <w:rPr>
          <w:b/>
          <w:bCs/>
        </w:rPr>
        <w:t>5</w:t>
      </w:r>
      <w:r>
        <w:rPr>
          <w:b/>
          <w:bCs/>
        </w:rPr>
        <w:t xml:space="preserve">: </w:t>
      </w:r>
      <w:r>
        <w:rPr>
          <w:b/>
          <w:bCs/>
        </w:rPr>
        <w:t>F</w:t>
      </w:r>
      <w:r w:rsidRPr="00C667A2">
        <w:rPr>
          <w:b/>
          <w:bCs/>
        </w:rPr>
        <w:t>or Idle/Inactive mode, it is important to ensure SNR no less than -3dB for LP-WUS monitoring in order not to miss any paging. For the case determination of LP-WUS monitoring is based on LP-SS measurement by LR, 2 to 3 dB measurement inaccuracy need to be considered as a margin to define the final side condition.</w:t>
      </w:r>
      <w:r>
        <w:rPr>
          <w:b/>
          <w:bCs/>
        </w:rPr>
        <w:t xml:space="preserve"> Therefore, </w:t>
      </w:r>
      <w:r>
        <w:rPr>
          <w:b/>
          <w:bCs/>
        </w:rPr>
        <w:t xml:space="preserve">RAN4 to define -6dB </w:t>
      </w:r>
      <w:r>
        <w:rPr>
          <w:b/>
          <w:bCs/>
        </w:rPr>
        <w:t>as</w:t>
      </w:r>
      <w:r>
        <w:rPr>
          <w:b/>
          <w:bCs/>
        </w:rPr>
        <w:t xml:space="preserve"> the final side condition</w:t>
      </w:r>
      <w:r>
        <w:rPr>
          <w:b/>
          <w:bCs/>
        </w:rPr>
        <w:t>.</w:t>
      </w:r>
    </w:p>
    <w:p w14:paraId="2F7F72EB" w14:textId="03FFB6F2" w:rsidR="00C667A2" w:rsidRDefault="00C667A2" w:rsidP="00C667A2">
      <w:pPr>
        <w:jc w:val="both"/>
        <w:rPr>
          <w:b/>
          <w:bCs/>
        </w:rPr>
      </w:pPr>
    </w:p>
    <w:p w14:paraId="38B0F97D" w14:textId="77777777" w:rsidR="000628CD" w:rsidRDefault="000628CD" w:rsidP="000628CD">
      <w:pPr>
        <w:jc w:val="both"/>
        <w:rPr>
          <w:bCs/>
        </w:rPr>
      </w:pPr>
    </w:p>
    <w:p w14:paraId="15D81D8C" w14:textId="77777777" w:rsidR="000628CD" w:rsidRDefault="000628CD" w:rsidP="000628CD">
      <w:pPr>
        <w:jc w:val="both"/>
        <w:rPr>
          <w:bCs/>
        </w:rPr>
      </w:pPr>
    </w:p>
    <w:p w14:paraId="5CDDC3A5" w14:textId="77777777" w:rsidR="00A16F84" w:rsidRDefault="00A16F84" w:rsidP="00520509">
      <w:pPr>
        <w:jc w:val="both"/>
        <w:rPr>
          <w:lang w:val="en-US"/>
        </w:rPr>
      </w:pP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3E6F4528"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7BB1F565" w14:textId="77777777" w:rsidR="00C667A2" w:rsidRDefault="00C667A2" w:rsidP="00C667A2">
      <w:pPr>
        <w:jc w:val="both"/>
        <w:rPr>
          <w:b/>
          <w:bCs/>
        </w:rPr>
      </w:pPr>
      <w:r>
        <w:rPr>
          <w:b/>
          <w:bCs/>
        </w:rPr>
        <w:t>Proposal 1: For fully offloading case, MR is Off and LR is ON, LR should at least perform wake-up signal monitoring and serving cell measurements in IDLE/INACTIVE mode.</w:t>
      </w:r>
    </w:p>
    <w:p w14:paraId="38C8F97A" w14:textId="77777777" w:rsidR="00C667A2" w:rsidRDefault="00C667A2" w:rsidP="00C667A2">
      <w:pPr>
        <w:jc w:val="both"/>
        <w:rPr>
          <w:b/>
          <w:bCs/>
        </w:rPr>
      </w:pPr>
      <w:r>
        <w:rPr>
          <w:b/>
          <w:bCs/>
        </w:rPr>
        <w:t>Proposal 2: As a starting point for RRM relaxation case (MR is relaxed and LR is ON), RAN4 can consider RRM relaxation for intra-frequency measurements in IDLE/INACTIVE mode where both serving and neighbour cells can be measured in the same frequency layer.</w:t>
      </w:r>
    </w:p>
    <w:p w14:paraId="0FAD584D" w14:textId="77777777" w:rsidR="00C667A2" w:rsidRDefault="00C667A2" w:rsidP="00C667A2">
      <w:pPr>
        <w:jc w:val="both"/>
        <w:rPr>
          <w:b/>
          <w:bCs/>
        </w:rPr>
      </w:pPr>
      <w:r>
        <w:rPr>
          <w:b/>
          <w:bCs/>
        </w:rPr>
        <w:t xml:space="preserve">Proposal 3: RAN4 to discuss the following options for RRM relaxation: </w:t>
      </w:r>
    </w:p>
    <w:p w14:paraId="08212A83" w14:textId="77777777" w:rsidR="00C667A2" w:rsidRDefault="00C667A2" w:rsidP="00C667A2">
      <w:pPr>
        <w:pStyle w:val="ListParagraph"/>
        <w:numPr>
          <w:ilvl w:val="0"/>
          <w:numId w:val="45"/>
        </w:numPr>
        <w:spacing w:line="256" w:lineRule="auto"/>
        <w:jc w:val="both"/>
        <w:rPr>
          <w:b/>
          <w:bCs/>
        </w:rPr>
      </w:pPr>
      <w:r>
        <w:rPr>
          <w:b/>
          <w:bCs/>
        </w:rPr>
        <w:t>Option 1: MR RRM Relaxation from 8 to 16 times</w:t>
      </w:r>
    </w:p>
    <w:p w14:paraId="7B68A154" w14:textId="77777777" w:rsidR="00C667A2" w:rsidRDefault="00C667A2" w:rsidP="00C667A2">
      <w:pPr>
        <w:pStyle w:val="ListParagraph"/>
        <w:numPr>
          <w:ilvl w:val="0"/>
          <w:numId w:val="45"/>
        </w:numPr>
        <w:spacing w:line="256" w:lineRule="auto"/>
        <w:jc w:val="both"/>
        <w:rPr>
          <w:b/>
          <w:bCs/>
        </w:rPr>
      </w:pPr>
      <w:r>
        <w:rPr>
          <w:b/>
          <w:bCs/>
        </w:rPr>
        <w:t>Option 2: MR RRM Relaxation &gt;=16 times</w:t>
      </w:r>
    </w:p>
    <w:p w14:paraId="76D7CAC7" w14:textId="77777777" w:rsidR="00C667A2" w:rsidRDefault="00C667A2" w:rsidP="00C667A2">
      <w:pPr>
        <w:jc w:val="both"/>
        <w:rPr>
          <w:b/>
          <w:bCs/>
        </w:rPr>
      </w:pPr>
    </w:p>
    <w:p w14:paraId="084867CD" w14:textId="79ECCCD7" w:rsidR="00C667A2" w:rsidRDefault="00C667A2" w:rsidP="00C667A2">
      <w:pPr>
        <w:jc w:val="both"/>
        <w:rPr>
          <w:b/>
          <w:bCs/>
        </w:rPr>
      </w:pPr>
      <w:r>
        <w:rPr>
          <w:b/>
          <w:bCs/>
        </w:rPr>
        <w:t>Proposal 4: RAN4 to study the consideration of single stage of RRM relaxation or multiple stages of RRM relaxation (e.g., with different scaling factors) depending on conditions (e.g., channel condition, UE mobility, UE location)</w:t>
      </w:r>
      <w:r>
        <w:rPr>
          <w:b/>
          <w:bCs/>
        </w:rPr>
        <w:t>.</w:t>
      </w:r>
    </w:p>
    <w:p w14:paraId="5D4EABAC" w14:textId="085D1ABF" w:rsidR="00C667A2" w:rsidRDefault="00C667A2" w:rsidP="00C667A2">
      <w:pPr>
        <w:jc w:val="both"/>
        <w:rPr>
          <w:b/>
          <w:bCs/>
        </w:rPr>
      </w:pPr>
      <w:r>
        <w:rPr>
          <w:b/>
          <w:bCs/>
        </w:rPr>
        <w:t>Proposal 5: For Idle/Inactive mode, it is important to ensure SNR no less than -3dB for LP-WUS monitoring in order not to miss any paging. For the case determination of LP-WUS monitoring is based on LP-SS measurement by LR, 2 to 3 dB measurement inaccuracy need to be considered as a margin to define the final side condition. Therefore, RAN4 to define -6dB as the final side condition.</w:t>
      </w:r>
    </w:p>
    <w:p w14:paraId="23396E92" w14:textId="77777777" w:rsidR="00420056" w:rsidRPr="00420056" w:rsidRDefault="00420056"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26827C93" w:rsidR="00FE3880" w:rsidRPr="00BC2282" w:rsidRDefault="00A31586" w:rsidP="00FE3880">
      <w:pPr>
        <w:pStyle w:val="ListParagraph"/>
        <w:numPr>
          <w:ilvl w:val="0"/>
          <w:numId w:val="2"/>
        </w:numPr>
      </w:pPr>
      <w:bookmarkStart w:id="3" w:name="_Ref91246572"/>
      <w:r w:rsidRPr="00A31586">
        <w:t>RP-240801</w:t>
      </w:r>
      <w:r w:rsidR="00FE3880">
        <w:t xml:space="preserve">, </w:t>
      </w:r>
      <w:r w:rsidRPr="00A31586">
        <w:t>Revised WID: Low-power wake-up signal and receiver for NR (LP-WUS/WUR)</w:t>
      </w:r>
      <w:r w:rsidR="00FE3880">
        <w:t xml:space="preserve">, </w:t>
      </w:r>
      <w:r w:rsidRPr="00A31586">
        <w:t>vivo, NTT DOCOMO, Ericsson, MediaTek, Samsung, Sony</w:t>
      </w:r>
      <w:r w:rsidR="00FE3880">
        <w:t>.</w:t>
      </w:r>
      <w:bookmarkEnd w:id="3"/>
    </w:p>
    <w:p w14:paraId="76F1DE54" w14:textId="0E5D8919" w:rsidR="0040238E" w:rsidRDefault="0040238E" w:rsidP="00FE3880">
      <w:pPr>
        <w:pStyle w:val="ListParagraph"/>
        <w:numPr>
          <w:ilvl w:val="0"/>
          <w:numId w:val="2"/>
        </w:numPr>
      </w:pPr>
      <w:bookmarkStart w:id="4" w:name="_Ref166062061"/>
      <w:r w:rsidRPr="00BC2282">
        <w:t>R4-</w:t>
      </w:r>
      <w:r w:rsidR="00A80EB8" w:rsidRPr="00A80EB8">
        <w:t>2410296</w:t>
      </w:r>
      <w:r w:rsidRPr="00BC2282">
        <w:t xml:space="preserve">, </w:t>
      </w:r>
      <w:r w:rsidR="00A80EB8" w:rsidRPr="00A80EB8">
        <w:t>WF for RRM core requirements for LP-WUS/WUR</w:t>
      </w:r>
      <w:r w:rsidRPr="00BC2282">
        <w:t>, vivo</w:t>
      </w:r>
      <w:bookmarkEnd w:id="4"/>
      <w:r w:rsidR="00BC2282">
        <w:t>.</w:t>
      </w:r>
    </w:p>
    <w:p w14:paraId="3EC43B42" w14:textId="3F8DE8F5" w:rsidR="00BC2282" w:rsidRDefault="00BC2282" w:rsidP="00BC2282">
      <w:pPr>
        <w:pStyle w:val="ListParagraph"/>
        <w:numPr>
          <w:ilvl w:val="0"/>
          <w:numId w:val="2"/>
        </w:numPr>
        <w:spacing w:line="256" w:lineRule="auto"/>
      </w:pPr>
      <w:bookmarkStart w:id="5" w:name="_Ref166148428"/>
      <w:r w:rsidRPr="00BC2282">
        <w:t>3GPP TR 38.869</w:t>
      </w:r>
      <w:r>
        <w:t>, “</w:t>
      </w:r>
      <w:r w:rsidRPr="00BC2282">
        <w:t>Study on low-power wake-up signal and receiver for NR</w:t>
      </w:r>
      <w:r>
        <w:t xml:space="preserve"> </w:t>
      </w:r>
      <w:r w:rsidRPr="00BC2282">
        <w:t>(Release 18)</w:t>
      </w:r>
      <w:r>
        <w:t xml:space="preserve">”, </w:t>
      </w:r>
      <w:r w:rsidRPr="00BC2282">
        <w:t>V18.0.0</w:t>
      </w:r>
      <w:r>
        <w:t>.</w:t>
      </w:r>
      <w:bookmarkEnd w:id="5"/>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2ACC" w14:textId="77777777" w:rsidR="00EF0DB3" w:rsidRDefault="00EF0DB3">
      <w:r>
        <w:separator/>
      </w:r>
    </w:p>
  </w:endnote>
  <w:endnote w:type="continuationSeparator" w:id="0">
    <w:p w14:paraId="3DAEA73E" w14:textId="77777777" w:rsidR="00EF0DB3" w:rsidRDefault="00EF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07C2" w14:textId="77777777" w:rsidR="00EF0DB3" w:rsidRDefault="00EF0DB3">
      <w:r>
        <w:separator/>
      </w:r>
    </w:p>
  </w:footnote>
  <w:footnote w:type="continuationSeparator" w:id="0">
    <w:p w14:paraId="248478A3" w14:textId="77777777" w:rsidR="00EF0DB3" w:rsidRDefault="00EF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19"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880285946">
    <w:abstractNumId w:val="31"/>
  </w:num>
  <w:num w:numId="2" w16cid:durableId="17387490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4"/>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5"/>
  </w:num>
  <w:num w:numId="6" w16cid:durableId="123088283">
    <w:abstractNumId w:val="19"/>
  </w:num>
  <w:num w:numId="7" w16cid:durableId="933320673">
    <w:abstractNumId w:val="11"/>
  </w:num>
  <w:num w:numId="8" w16cid:durableId="1639996714">
    <w:abstractNumId w:val="22"/>
  </w:num>
  <w:num w:numId="9" w16cid:durableId="913469679">
    <w:abstractNumId w:val="19"/>
  </w:num>
  <w:num w:numId="10" w16cid:durableId="1545212710">
    <w:abstractNumId w:val="22"/>
  </w:num>
  <w:num w:numId="11" w16cid:durableId="1093014052">
    <w:abstractNumId w:val="0"/>
  </w:num>
  <w:num w:numId="12" w16cid:durableId="1287157629">
    <w:abstractNumId w:val="8"/>
  </w:num>
  <w:num w:numId="13" w16cid:durableId="2027827007">
    <w:abstractNumId w:val="21"/>
  </w:num>
  <w:num w:numId="14" w16cid:durableId="797920952">
    <w:abstractNumId w:val="13"/>
  </w:num>
  <w:num w:numId="15" w16cid:durableId="1583298407">
    <w:abstractNumId w:val="13"/>
  </w:num>
  <w:num w:numId="16" w16cid:durableId="729232797">
    <w:abstractNumId w:val="30"/>
  </w:num>
  <w:num w:numId="17" w16cid:durableId="1809740761">
    <w:abstractNumId w:val="12"/>
  </w:num>
  <w:num w:numId="18" w16cid:durableId="284191857">
    <w:abstractNumId w:val="2"/>
  </w:num>
  <w:num w:numId="19" w16cid:durableId="401487208">
    <w:abstractNumId w:val="7"/>
  </w:num>
  <w:num w:numId="20" w16cid:durableId="1532840962">
    <w:abstractNumId w:val="27"/>
  </w:num>
  <w:num w:numId="21" w16cid:durableId="2037349397">
    <w:abstractNumId w:val="6"/>
  </w:num>
  <w:num w:numId="22" w16cid:durableId="1783374912">
    <w:abstractNumId w:val="18"/>
  </w:num>
  <w:num w:numId="23" w16cid:durableId="32459540">
    <w:abstractNumId w:val="13"/>
  </w:num>
  <w:num w:numId="24" w16cid:durableId="1863586093">
    <w:abstractNumId w:val="24"/>
  </w:num>
  <w:num w:numId="25" w16cid:durableId="699546368">
    <w:abstractNumId w:val="29"/>
  </w:num>
  <w:num w:numId="26" w16cid:durableId="588974989">
    <w:abstractNumId w:val="23"/>
  </w:num>
  <w:num w:numId="27" w16cid:durableId="13311551">
    <w:abstractNumId w:val="13"/>
  </w:num>
  <w:num w:numId="28" w16cid:durableId="1661302733">
    <w:abstractNumId w:val="16"/>
  </w:num>
  <w:num w:numId="29" w16cid:durableId="1731466118">
    <w:abstractNumId w:val="29"/>
  </w:num>
  <w:num w:numId="30" w16cid:durableId="194464772">
    <w:abstractNumId w:val="23"/>
  </w:num>
  <w:num w:numId="31" w16cid:durableId="1350327049">
    <w:abstractNumId w:val="2"/>
  </w:num>
  <w:num w:numId="32" w16cid:durableId="1672641504">
    <w:abstractNumId w:val="0"/>
  </w:num>
  <w:num w:numId="33" w16cid:durableId="920480535">
    <w:abstractNumId w:val="9"/>
  </w:num>
  <w:num w:numId="34" w16cid:durableId="2015300785">
    <w:abstractNumId w:val="9"/>
  </w:num>
  <w:num w:numId="35" w16cid:durableId="1406999593">
    <w:abstractNumId w:val="1"/>
  </w:num>
  <w:num w:numId="36" w16cid:durableId="365721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1"/>
  </w:num>
  <w:num w:numId="38" w16cid:durableId="2070567023">
    <w:abstractNumId w:val="25"/>
  </w:num>
  <w:num w:numId="39" w16cid:durableId="1070687563">
    <w:abstractNumId w:val="20"/>
  </w:num>
  <w:num w:numId="40" w16cid:durableId="1932200886">
    <w:abstractNumId w:val="5"/>
  </w:num>
  <w:num w:numId="41" w16cid:durableId="1322079628">
    <w:abstractNumId w:val="10"/>
  </w:num>
  <w:num w:numId="42" w16cid:durableId="27992721">
    <w:abstractNumId w:val="17"/>
  </w:num>
  <w:num w:numId="43" w16cid:durableId="1278684635">
    <w:abstractNumId w:val="3"/>
  </w:num>
  <w:num w:numId="44" w16cid:durableId="1678463053">
    <w:abstractNumId w:val="26"/>
  </w:num>
  <w:num w:numId="45" w16cid:durableId="942028216">
    <w:abstractNumId w:val="17"/>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B8"/>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A80E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EB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2024-08-09T23:57:00Z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